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81D" w:rsidRDefault="009F781D" w:rsidP="00DE71F7">
      <w:pPr>
        <w:pStyle w:val="Default"/>
        <w:spacing w:line="360" w:lineRule="auto"/>
        <w:jc w:val="center"/>
        <w:rPr>
          <w:rFonts w:ascii="Times New Roman" w:hAnsi="Times New Roman" w:cs="Times New Roman"/>
          <w:b/>
          <w:color w:val="auto"/>
        </w:rPr>
      </w:pPr>
    </w:p>
    <w:p w:rsidR="00D07AEE" w:rsidRPr="00DE71F7" w:rsidRDefault="00E2266C" w:rsidP="00DE71F7">
      <w:pPr>
        <w:pStyle w:val="Default"/>
        <w:spacing w:line="360" w:lineRule="auto"/>
        <w:jc w:val="center"/>
        <w:rPr>
          <w:rFonts w:ascii="Times New Roman" w:hAnsi="Times New Roman" w:cs="Times New Roman"/>
          <w:b/>
          <w:color w:val="auto"/>
        </w:rPr>
      </w:pPr>
      <w:r w:rsidRPr="00DE71F7">
        <w:rPr>
          <w:rFonts w:ascii="Times New Roman" w:hAnsi="Times New Roman" w:cs="Times New Roman"/>
          <w:b/>
          <w:color w:val="auto"/>
        </w:rPr>
        <w:t>М</w:t>
      </w:r>
      <w:r w:rsidR="005A3B7A" w:rsidRPr="00DE71F7">
        <w:rPr>
          <w:rFonts w:ascii="Times New Roman" w:hAnsi="Times New Roman" w:cs="Times New Roman"/>
          <w:b/>
          <w:color w:val="auto"/>
        </w:rPr>
        <w:t xml:space="preserve"> </w:t>
      </w:r>
      <w:r w:rsidRPr="00DE71F7">
        <w:rPr>
          <w:rFonts w:ascii="Times New Roman" w:hAnsi="Times New Roman" w:cs="Times New Roman"/>
          <w:b/>
          <w:color w:val="auto"/>
        </w:rPr>
        <w:t>Е</w:t>
      </w:r>
      <w:r w:rsidR="005A3B7A" w:rsidRPr="00DE71F7">
        <w:rPr>
          <w:rFonts w:ascii="Times New Roman" w:hAnsi="Times New Roman" w:cs="Times New Roman"/>
          <w:b/>
          <w:color w:val="auto"/>
        </w:rPr>
        <w:t xml:space="preserve"> </w:t>
      </w:r>
      <w:r w:rsidRPr="00DE71F7">
        <w:rPr>
          <w:rFonts w:ascii="Times New Roman" w:hAnsi="Times New Roman" w:cs="Times New Roman"/>
          <w:b/>
          <w:color w:val="auto"/>
        </w:rPr>
        <w:t>Т</w:t>
      </w:r>
      <w:r w:rsidR="005A3B7A" w:rsidRPr="00DE71F7">
        <w:rPr>
          <w:rFonts w:ascii="Times New Roman" w:hAnsi="Times New Roman" w:cs="Times New Roman"/>
          <w:b/>
          <w:color w:val="auto"/>
        </w:rPr>
        <w:t xml:space="preserve"> </w:t>
      </w:r>
      <w:r w:rsidRPr="00DE71F7">
        <w:rPr>
          <w:rFonts w:ascii="Times New Roman" w:hAnsi="Times New Roman" w:cs="Times New Roman"/>
          <w:b/>
          <w:color w:val="auto"/>
        </w:rPr>
        <w:t>О</w:t>
      </w:r>
      <w:r w:rsidR="005A3B7A" w:rsidRPr="00DE71F7">
        <w:rPr>
          <w:rFonts w:ascii="Times New Roman" w:hAnsi="Times New Roman" w:cs="Times New Roman"/>
          <w:b/>
          <w:color w:val="auto"/>
        </w:rPr>
        <w:t xml:space="preserve"> </w:t>
      </w:r>
      <w:r w:rsidRPr="00DE71F7">
        <w:rPr>
          <w:rFonts w:ascii="Times New Roman" w:hAnsi="Times New Roman" w:cs="Times New Roman"/>
          <w:b/>
          <w:color w:val="auto"/>
        </w:rPr>
        <w:t>Д</w:t>
      </w:r>
      <w:r w:rsidR="005A3B7A" w:rsidRPr="00DE71F7">
        <w:rPr>
          <w:rFonts w:ascii="Times New Roman" w:hAnsi="Times New Roman" w:cs="Times New Roman"/>
          <w:b/>
          <w:color w:val="auto"/>
        </w:rPr>
        <w:t xml:space="preserve"> </w:t>
      </w:r>
      <w:r w:rsidRPr="00DE71F7">
        <w:rPr>
          <w:rFonts w:ascii="Times New Roman" w:hAnsi="Times New Roman" w:cs="Times New Roman"/>
          <w:b/>
          <w:color w:val="auto"/>
        </w:rPr>
        <w:t>О</w:t>
      </w:r>
      <w:r w:rsidR="005A3B7A" w:rsidRPr="00DE71F7">
        <w:rPr>
          <w:rFonts w:ascii="Times New Roman" w:hAnsi="Times New Roman" w:cs="Times New Roman"/>
          <w:b/>
          <w:color w:val="auto"/>
        </w:rPr>
        <w:t xml:space="preserve"> </w:t>
      </w:r>
      <w:r w:rsidRPr="00DE71F7">
        <w:rPr>
          <w:rFonts w:ascii="Times New Roman" w:hAnsi="Times New Roman" w:cs="Times New Roman"/>
          <w:b/>
          <w:color w:val="auto"/>
        </w:rPr>
        <w:t>Л</w:t>
      </w:r>
      <w:r w:rsidR="005A3B7A" w:rsidRPr="00DE71F7">
        <w:rPr>
          <w:rFonts w:ascii="Times New Roman" w:hAnsi="Times New Roman" w:cs="Times New Roman"/>
          <w:b/>
          <w:color w:val="auto"/>
        </w:rPr>
        <w:t xml:space="preserve"> </w:t>
      </w:r>
      <w:r w:rsidRPr="00DE71F7">
        <w:rPr>
          <w:rFonts w:ascii="Times New Roman" w:hAnsi="Times New Roman" w:cs="Times New Roman"/>
          <w:b/>
          <w:color w:val="auto"/>
        </w:rPr>
        <w:t>О</w:t>
      </w:r>
      <w:r w:rsidR="005A3B7A" w:rsidRPr="00DE71F7">
        <w:rPr>
          <w:rFonts w:ascii="Times New Roman" w:hAnsi="Times New Roman" w:cs="Times New Roman"/>
          <w:b/>
          <w:color w:val="auto"/>
        </w:rPr>
        <w:t xml:space="preserve"> </w:t>
      </w:r>
      <w:r w:rsidRPr="00DE71F7">
        <w:rPr>
          <w:rFonts w:ascii="Times New Roman" w:hAnsi="Times New Roman" w:cs="Times New Roman"/>
          <w:b/>
          <w:color w:val="auto"/>
        </w:rPr>
        <w:t>Г</w:t>
      </w:r>
      <w:r w:rsidR="005A3B7A" w:rsidRPr="00DE71F7">
        <w:rPr>
          <w:rFonts w:ascii="Times New Roman" w:hAnsi="Times New Roman" w:cs="Times New Roman"/>
          <w:b/>
          <w:color w:val="auto"/>
        </w:rPr>
        <w:t xml:space="preserve"> </w:t>
      </w:r>
      <w:r w:rsidRPr="00DE71F7">
        <w:rPr>
          <w:rFonts w:ascii="Times New Roman" w:hAnsi="Times New Roman" w:cs="Times New Roman"/>
          <w:b/>
          <w:color w:val="auto"/>
        </w:rPr>
        <w:t>И</w:t>
      </w:r>
      <w:r w:rsidR="005A3B7A" w:rsidRPr="00DE71F7">
        <w:rPr>
          <w:rFonts w:ascii="Times New Roman" w:hAnsi="Times New Roman" w:cs="Times New Roman"/>
          <w:b/>
          <w:color w:val="auto"/>
        </w:rPr>
        <w:t xml:space="preserve"> </w:t>
      </w:r>
      <w:r w:rsidRPr="00DE71F7">
        <w:rPr>
          <w:rFonts w:ascii="Times New Roman" w:hAnsi="Times New Roman" w:cs="Times New Roman"/>
          <w:b/>
          <w:color w:val="auto"/>
        </w:rPr>
        <w:t>Я</w:t>
      </w:r>
    </w:p>
    <w:p w:rsidR="00CF25BF" w:rsidRPr="00DE71F7" w:rsidRDefault="00CF25BF" w:rsidP="00DE71F7">
      <w:pPr>
        <w:pStyle w:val="Default"/>
        <w:spacing w:line="360" w:lineRule="auto"/>
        <w:jc w:val="both"/>
        <w:rPr>
          <w:rFonts w:ascii="Times New Roman" w:hAnsi="Times New Roman" w:cs="Times New Roman"/>
          <w:b/>
          <w:color w:val="auto"/>
        </w:rPr>
      </w:pPr>
    </w:p>
    <w:p w:rsidR="00687076" w:rsidRPr="00DE71F7" w:rsidRDefault="008372EA" w:rsidP="00DE71F7">
      <w:pPr>
        <w:pStyle w:val="Default"/>
        <w:spacing w:line="360" w:lineRule="auto"/>
        <w:ind w:firstLine="851"/>
        <w:jc w:val="both"/>
        <w:rPr>
          <w:rFonts w:ascii="Times New Roman" w:hAnsi="Times New Roman" w:cs="Times New Roman"/>
          <w:b/>
          <w:color w:val="auto"/>
        </w:rPr>
      </w:pPr>
      <w:r w:rsidRPr="00DE71F7">
        <w:rPr>
          <w:rFonts w:ascii="Times New Roman" w:hAnsi="Times New Roman" w:cs="Times New Roman"/>
          <w:b/>
          <w:color w:val="auto"/>
        </w:rPr>
        <w:t xml:space="preserve">ЗА </w:t>
      </w:r>
      <w:r w:rsidR="00E2266C" w:rsidRPr="00DE71F7">
        <w:rPr>
          <w:rFonts w:ascii="Times New Roman" w:hAnsi="Times New Roman" w:cs="Times New Roman"/>
          <w:b/>
          <w:color w:val="auto"/>
        </w:rPr>
        <w:t xml:space="preserve">ОЦЕНКА НА </w:t>
      </w:r>
      <w:r w:rsidRPr="00DE71F7">
        <w:rPr>
          <w:rFonts w:ascii="Times New Roman" w:hAnsi="Times New Roman" w:cs="Times New Roman"/>
          <w:b/>
          <w:color w:val="auto"/>
        </w:rPr>
        <w:t>РИСКА ОТ ИЗМАМИ, КОРУПЦИЯ</w:t>
      </w:r>
      <w:r w:rsidR="005A3B7A" w:rsidRPr="00DE71F7">
        <w:rPr>
          <w:rFonts w:ascii="Times New Roman" w:hAnsi="Times New Roman" w:cs="Times New Roman"/>
          <w:b/>
          <w:color w:val="auto"/>
        </w:rPr>
        <w:t xml:space="preserve">, КОНФЛИКТ НА ИНТЕРЕСИ И ДВОЙНО </w:t>
      </w:r>
      <w:r w:rsidRPr="00DE71F7">
        <w:rPr>
          <w:rFonts w:ascii="Times New Roman" w:hAnsi="Times New Roman" w:cs="Times New Roman"/>
          <w:b/>
          <w:color w:val="auto"/>
        </w:rPr>
        <w:t>ФИНАНСИРАНЕ В ДЕЙНОСТТА НА ДИРЕКЦИЯ „ЖИЛИЩНА ПОЛИТИКА“</w:t>
      </w:r>
      <w:r w:rsidR="00922865" w:rsidRPr="00DE71F7">
        <w:rPr>
          <w:rFonts w:ascii="Times New Roman" w:hAnsi="Times New Roman" w:cs="Times New Roman"/>
          <w:b/>
          <w:color w:val="auto"/>
        </w:rPr>
        <w:t xml:space="preserve"> </w:t>
      </w:r>
      <w:r w:rsidR="005A3B7A" w:rsidRPr="00DE71F7">
        <w:rPr>
          <w:rFonts w:ascii="Times New Roman" w:hAnsi="Times New Roman" w:cs="Times New Roman"/>
          <w:b/>
          <w:color w:val="auto"/>
        </w:rPr>
        <w:t>ПРИ МРРБ В КАЧЕСТВОТО Ѝ НА</w:t>
      </w:r>
      <w:r w:rsidRPr="00DE71F7">
        <w:rPr>
          <w:rFonts w:ascii="Times New Roman" w:hAnsi="Times New Roman" w:cs="Times New Roman"/>
          <w:b/>
          <w:color w:val="auto"/>
        </w:rPr>
        <w:t xml:space="preserve"> СТРУКТ</w:t>
      </w:r>
      <w:r w:rsidR="00D07AEE" w:rsidRPr="00DE71F7">
        <w:rPr>
          <w:rFonts w:ascii="Times New Roman" w:hAnsi="Times New Roman" w:cs="Times New Roman"/>
          <w:b/>
          <w:color w:val="auto"/>
        </w:rPr>
        <w:t xml:space="preserve">УРА ЗА НАБЛЮДЕНИЕ И ДОКЛАДВАНЕ </w:t>
      </w:r>
      <w:r w:rsidRPr="00DE71F7">
        <w:rPr>
          <w:rFonts w:ascii="Times New Roman" w:hAnsi="Times New Roman" w:cs="Times New Roman"/>
          <w:b/>
          <w:color w:val="auto"/>
        </w:rPr>
        <w:t xml:space="preserve">ПРИ ИЗПЪЛНЕНИЕТО НА </w:t>
      </w:r>
      <w:r w:rsidRPr="00DE71F7">
        <w:rPr>
          <w:rFonts w:ascii="Times New Roman" w:hAnsi="Times New Roman" w:cs="Times New Roman"/>
          <w:b/>
          <w:bCs/>
        </w:rPr>
        <w:t xml:space="preserve">ПОДМЯРКА 1 „ПОДКРЕПА ЗА УСТОЙЧИВО ЕНЕРГИЙНО ОБНОВЯВАНЕ НА ЖИЛИЩНИЯ СГРАДЕН ФОНД“, ЧАСТ ОТ ИНВЕСТИЦИЯ </w:t>
      </w:r>
      <w:r w:rsidRPr="00DE71F7">
        <w:rPr>
          <w:rFonts w:ascii="Times New Roman" w:hAnsi="Times New Roman" w:cs="Times New Roman"/>
          <w:b/>
        </w:rPr>
        <w:t>C4.I1</w:t>
      </w:r>
      <w:r w:rsidRPr="00DE71F7">
        <w:rPr>
          <w:rStyle w:val="FontStyle26"/>
          <w:b/>
          <w:sz w:val="24"/>
          <w:szCs w:val="24"/>
        </w:rPr>
        <w:t xml:space="preserve"> </w:t>
      </w:r>
      <w:r w:rsidRPr="00DE71F7">
        <w:rPr>
          <w:rFonts w:ascii="Times New Roman" w:hAnsi="Times New Roman" w:cs="Times New Roman"/>
          <w:b/>
          <w:bCs/>
        </w:rPr>
        <w:t>„</w:t>
      </w:r>
      <w:r w:rsidRPr="00DE71F7">
        <w:rPr>
          <w:rFonts w:ascii="Times New Roman" w:hAnsi="Times New Roman" w:cs="Times New Roman"/>
          <w:b/>
        </w:rPr>
        <w:t>ПОДКРЕПА ЗА ОБНОВЯВАНЕ НА СГРАДНИЯ ФОНД</w:t>
      </w:r>
      <w:r w:rsidRPr="00DE71F7">
        <w:rPr>
          <w:rFonts w:ascii="Times New Roman" w:hAnsi="Times New Roman" w:cs="Times New Roman"/>
          <w:b/>
          <w:bCs/>
        </w:rPr>
        <w:t>“ ОТ НПВУ</w:t>
      </w:r>
    </w:p>
    <w:p w:rsidR="00687076" w:rsidRPr="00DE71F7" w:rsidRDefault="00687076" w:rsidP="00DE71F7">
      <w:pPr>
        <w:pStyle w:val="Default"/>
        <w:spacing w:line="360" w:lineRule="auto"/>
        <w:jc w:val="both"/>
        <w:rPr>
          <w:rFonts w:ascii="Times New Roman" w:hAnsi="Times New Roman" w:cs="Times New Roman"/>
          <w:color w:val="auto"/>
        </w:rPr>
      </w:pPr>
    </w:p>
    <w:p w:rsidR="005A3B7A" w:rsidRPr="00DE71F7" w:rsidRDefault="005A3B7A" w:rsidP="00DE71F7">
      <w:pPr>
        <w:pStyle w:val="Default"/>
        <w:spacing w:line="360" w:lineRule="auto"/>
        <w:rPr>
          <w:rFonts w:ascii="Times New Roman" w:hAnsi="Times New Roman" w:cs="Times New Roman"/>
          <w:color w:val="auto"/>
        </w:rPr>
      </w:pPr>
    </w:p>
    <w:p w:rsidR="00130B72" w:rsidRPr="00DE71F7" w:rsidRDefault="00130B72" w:rsidP="00DE71F7">
      <w:pPr>
        <w:pStyle w:val="Default"/>
        <w:numPr>
          <w:ilvl w:val="0"/>
          <w:numId w:val="10"/>
        </w:numPr>
        <w:spacing w:line="360" w:lineRule="auto"/>
        <w:ind w:left="0" w:firstLine="851"/>
        <w:jc w:val="both"/>
        <w:rPr>
          <w:rFonts w:ascii="Times New Roman" w:hAnsi="Times New Roman" w:cs="Times New Roman"/>
          <w:b/>
          <w:color w:val="auto"/>
        </w:rPr>
      </w:pPr>
      <w:r w:rsidRPr="00DE71F7">
        <w:rPr>
          <w:rFonts w:ascii="Times New Roman" w:hAnsi="Times New Roman" w:cs="Times New Roman"/>
          <w:b/>
          <w:color w:val="auto"/>
        </w:rPr>
        <w:t>ВЪВЕДЕНИЕ</w:t>
      </w:r>
      <w:r w:rsidR="00DE2CD6" w:rsidRPr="00DE71F7">
        <w:rPr>
          <w:rFonts w:ascii="Times New Roman" w:hAnsi="Times New Roman" w:cs="Times New Roman"/>
          <w:b/>
          <w:color w:val="auto"/>
        </w:rPr>
        <w:t xml:space="preserve"> И ОПРЕДЕЛЕНИЯ</w:t>
      </w:r>
    </w:p>
    <w:p w:rsidR="00130B72" w:rsidRPr="00DE71F7" w:rsidRDefault="00130B72" w:rsidP="00DE71F7">
      <w:pPr>
        <w:pStyle w:val="Default"/>
        <w:spacing w:line="360" w:lineRule="auto"/>
        <w:ind w:firstLine="851"/>
        <w:jc w:val="both"/>
        <w:rPr>
          <w:rFonts w:ascii="Times New Roman" w:hAnsi="Times New Roman" w:cs="Times New Roman"/>
          <w:b/>
          <w:color w:val="auto"/>
        </w:rPr>
      </w:pPr>
      <w:r w:rsidRPr="00DE71F7">
        <w:rPr>
          <w:rFonts w:ascii="Times New Roman" w:hAnsi="Times New Roman" w:cs="Times New Roman"/>
          <w:color w:val="auto"/>
        </w:rPr>
        <w:t xml:space="preserve">Съгласно Постановление № 157 на Министерския съвет от </w:t>
      </w:r>
      <w:r w:rsidR="002402F0" w:rsidRPr="00DE71F7">
        <w:rPr>
          <w:rFonts w:ascii="Times New Roman" w:hAnsi="Times New Roman" w:cs="Times New Roman"/>
          <w:color w:val="auto"/>
        </w:rPr>
        <w:t>0</w:t>
      </w:r>
      <w:r w:rsidRPr="00DE71F7">
        <w:rPr>
          <w:rFonts w:ascii="Times New Roman" w:hAnsi="Times New Roman" w:cs="Times New Roman"/>
          <w:color w:val="auto"/>
        </w:rPr>
        <w:t>7.07.2022 г. за определяне на органите и структурите, отговорни за изпълнението на Плана за възстановяване и устойчивост на Република България, и на техните основни функции, лицата, отговорни за управлението и изпълнението на Плана, предприемат необходимите мерки, свързани с предотвратяването на измами, корупция, конфликт на интереси и двойно финансиране от Механизма и от други програми на Съюза, както и от други национални или международни източници на финансиране. Постановлението посочв</w:t>
      </w:r>
      <w:r w:rsidR="00677DD2" w:rsidRPr="00DE71F7">
        <w:rPr>
          <w:rFonts w:ascii="Times New Roman" w:hAnsi="Times New Roman" w:cs="Times New Roman"/>
          <w:color w:val="auto"/>
        </w:rPr>
        <w:t>а ангажимента на дирекцията в качеството си на</w:t>
      </w:r>
      <w:r w:rsidRPr="00DE71F7">
        <w:rPr>
          <w:rFonts w:ascii="Times New Roman" w:hAnsi="Times New Roman" w:cs="Times New Roman"/>
          <w:color w:val="auto"/>
        </w:rPr>
        <w:t xml:space="preserve"> СНД да организира въвеждането и изпълнението на мерки за превенция, установяване, докладване и коригиране на случаи на конфликт на интереси, корупция, измама и двойно финансиране и възстановяване на неправомерно получени средства от крайните получатели (КП), включително да създадат организация за извършване на оценка на риска от измами.</w:t>
      </w:r>
    </w:p>
    <w:p w:rsidR="00130B72" w:rsidRPr="00DE71F7" w:rsidRDefault="00130B72"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 xml:space="preserve">Целта е насърчаване на култура, която оказва възпиращ ефект върху измамната дейност и улеснява предотвратяването и откриването на измами, корупция, конфликт на интереси и двойно финансиране и изготвянето на правила, които ще спомогнат при установяването на данни за измами, корупция, конфликт на интереси и двойно финансиране и ще гарантират, че тези случаи се разглеждат своевременно и по подходящ начин. </w:t>
      </w:r>
    </w:p>
    <w:p w:rsidR="00130B72" w:rsidRPr="00DE71F7" w:rsidRDefault="00130B72"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 xml:space="preserve">В рамките на </w:t>
      </w:r>
      <w:r w:rsidR="00DE7F96" w:rsidRPr="00DE71F7">
        <w:rPr>
          <w:rFonts w:ascii="Times New Roman" w:hAnsi="Times New Roman" w:cs="Times New Roman"/>
          <w:color w:val="auto"/>
        </w:rPr>
        <w:t>Структурата за наблюдение и докладване (</w:t>
      </w:r>
      <w:r w:rsidRPr="00DE71F7">
        <w:rPr>
          <w:rFonts w:ascii="Times New Roman" w:hAnsi="Times New Roman" w:cs="Times New Roman"/>
          <w:color w:val="auto"/>
        </w:rPr>
        <w:t>СНД</w:t>
      </w:r>
      <w:r w:rsidR="00DE7F96" w:rsidRPr="00DE71F7">
        <w:rPr>
          <w:rFonts w:ascii="Times New Roman" w:hAnsi="Times New Roman" w:cs="Times New Roman"/>
          <w:color w:val="auto"/>
        </w:rPr>
        <w:t>)</w:t>
      </w:r>
      <w:r w:rsidRPr="00DE71F7">
        <w:rPr>
          <w:rFonts w:ascii="Times New Roman" w:hAnsi="Times New Roman" w:cs="Times New Roman"/>
          <w:color w:val="auto"/>
        </w:rPr>
        <w:t xml:space="preserve"> отговорността за управлението на риска от измами и корупция е делегирана на Ръководителя на административното звено, който отговаря за:</w:t>
      </w:r>
    </w:p>
    <w:p w:rsidR="00130B72" w:rsidRPr="00DE71F7" w:rsidRDefault="00130B72" w:rsidP="00DE71F7">
      <w:pPr>
        <w:pStyle w:val="Default"/>
        <w:numPr>
          <w:ilvl w:val="0"/>
          <w:numId w:val="4"/>
        </w:numPr>
        <w:spacing w:line="360" w:lineRule="auto"/>
        <w:ind w:left="0" w:firstLine="851"/>
        <w:jc w:val="both"/>
        <w:rPr>
          <w:rFonts w:ascii="Times New Roman" w:hAnsi="Times New Roman" w:cs="Times New Roman"/>
          <w:color w:val="auto"/>
        </w:rPr>
      </w:pPr>
      <w:r w:rsidRPr="00DE71F7">
        <w:rPr>
          <w:rFonts w:ascii="Times New Roman" w:hAnsi="Times New Roman" w:cs="Times New Roman"/>
          <w:color w:val="auto"/>
        </w:rPr>
        <w:lastRenderedPageBreak/>
        <w:t xml:space="preserve">извършване, с помощта на екип за оценка на риска, на редовен преглед на риска от измами; </w:t>
      </w:r>
    </w:p>
    <w:p w:rsidR="007E71F7" w:rsidRPr="00DE71F7" w:rsidRDefault="00130B72" w:rsidP="00DE71F7">
      <w:pPr>
        <w:pStyle w:val="Default"/>
        <w:numPr>
          <w:ilvl w:val="0"/>
          <w:numId w:val="4"/>
        </w:numPr>
        <w:spacing w:line="360" w:lineRule="auto"/>
        <w:ind w:left="0" w:firstLine="851"/>
        <w:jc w:val="both"/>
        <w:rPr>
          <w:rFonts w:ascii="Times New Roman" w:hAnsi="Times New Roman" w:cs="Times New Roman"/>
          <w:color w:val="auto"/>
        </w:rPr>
      </w:pPr>
      <w:r w:rsidRPr="00DE71F7">
        <w:rPr>
          <w:rFonts w:ascii="Times New Roman" w:hAnsi="Times New Roman" w:cs="Times New Roman"/>
          <w:color w:val="auto"/>
        </w:rPr>
        <w:t>установяване на ефективна политика за борба с измамите и план з</w:t>
      </w:r>
      <w:r w:rsidR="007E71F7" w:rsidRPr="00DE71F7">
        <w:rPr>
          <w:rFonts w:ascii="Times New Roman" w:hAnsi="Times New Roman" w:cs="Times New Roman"/>
          <w:color w:val="auto"/>
        </w:rPr>
        <w:t>а ответни мерки срещу измамите;</w:t>
      </w:r>
    </w:p>
    <w:p w:rsidR="007E71F7" w:rsidRPr="00DE71F7" w:rsidRDefault="00130B72" w:rsidP="00DE71F7">
      <w:pPr>
        <w:pStyle w:val="Default"/>
        <w:numPr>
          <w:ilvl w:val="0"/>
          <w:numId w:val="4"/>
        </w:numPr>
        <w:spacing w:line="360" w:lineRule="auto"/>
        <w:ind w:left="0" w:firstLine="851"/>
        <w:jc w:val="both"/>
        <w:rPr>
          <w:rFonts w:ascii="Times New Roman" w:hAnsi="Times New Roman" w:cs="Times New Roman"/>
          <w:color w:val="auto"/>
        </w:rPr>
      </w:pPr>
      <w:r w:rsidRPr="00DE71F7">
        <w:rPr>
          <w:rFonts w:ascii="Times New Roman" w:hAnsi="Times New Roman" w:cs="Times New Roman"/>
          <w:color w:val="auto"/>
        </w:rPr>
        <w:t xml:space="preserve">осигуряване на осведоменост относно измамите и обучение за персонала; </w:t>
      </w:r>
    </w:p>
    <w:p w:rsidR="007E71F7" w:rsidRPr="00DE71F7" w:rsidRDefault="00130B72" w:rsidP="00DE71F7">
      <w:pPr>
        <w:pStyle w:val="Default"/>
        <w:numPr>
          <w:ilvl w:val="0"/>
          <w:numId w:val="4"/>
        </w:numPr>
        <w:spacing w:line="360" w:lineRule="auto"/>
        <w:ind w:left="0" w:firstLine="851"/>
        <w:jc w:val="both"/>
        <w:rPr>
          <w:rFonts w:ascii="Times New Roman" w:hAnsi="Times New Roman" w:cs="Times New Roman"/>
          <w:color w:val="auto"/>
        </w:rPr>
      </w:pPr>
      <w:r w:rsidRPr="00DE71F7">
        <w:rPr>
          <w:rFonts w:ascii="Times New Roman" w:hAnsi="Times New Roman" w:cs="Times New Roman"/>
          <w:color w:val="auto"/>
        </w:rPr>
        <w:t>гарантиране на незабавното насочване от страна на органа по управление и контрол на разследванията, когато такива се предприемат, към ко</w:t>
      </w:r>
      <w:r w:rsidR="007E71F7" w:rsidRPr="00DE71F7">
        <w:rPr>
          <w:rFonts w:ascii="Times New Roman" w:hAnsi="Times New Roman" w:cs="Times New Roman"/>
          <w:color w:val="auto"/>
        </w:rPr>
        <w:t>мпетентните разследващи органи.</w:t>
      </w:r>
    </w:p>
    <w:p w:rsidR="007E71F7" w:rsidRPr="00DE71F7" w:rsidRDefault="00130B72"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Ръководителят на СНД носи отговорност за ежедневното управление на рисковете от измами и плановете за действие, както е посочено в оценката на риска от измами, и по-специално за:</w:t>
      </w:r>
    </w:p>
    <w:p w:rsidR="002377C7" w:rsidRPr="00DE71F7" w:rsidRDefault="00130B72" w:rsidP="00DE71F7">
      <w:pPr>
        <w:pStyle w:val="Default"/>
        <w:numPr>
          <w:ilvl w:val="0"/>
          <w:numId w:val="4"/>
        </w:numPr>
        <w:spacing w:line="360" w:lineRule="auto"/>
        <w:ind w:left="0" w:firstLine="851"/>
        <w:jc w:val="both"/>
        <w:rPr>
          <w:rFonts w:ascii="Times New Roman" w:hAnsi="Times New Roman" w:cs="Times New Roman"/>
          <w:color w:val="auto"/>
        </w:rPr>
      </w:pPr>
      <w:r w:rsidRPr="00DE71F7">
        <w:rPr>
          <w:rFonts w:ascii="Times New Roman" w:hAnsi="Times New Roman" w:cs="Times New Roman"/>
          <w:color w:val="auto"/>
        </w:rPr>
        <w:t xml:space="preserve">гарантиране на наличието на подходяща система за вътрешен контрол в </w:t>
      </w:r>
      <w:r w:rsidR="002377C7" w:rsidRPr="00DE71F7">
        <w:rPr>
          <w:rFonts w:ascii="Times New Roman" w:hAnsi="Times New Roman" w:cs="Times New Roman"/>
          <w:color w:val="auto"/>
        </w:rPr>
        <w:t>неговата област на отговорност;</w:t>
      </w:r>
    </w:p>
    <w:p w:rsidR="002377C7" w:rsidRPr="00DE71F7" w:rsidRDefault="00130B72" w:rsidP="00DE71F7">
      <w:pPr>
        <w:pStyle w:val="Default"/>
        <w:numPr>
          <w:ilvl w:val="0"/>
          <w:numId w:val="4"/>
        </w:numPr>
        <w:spacing w:line="360" w:lineRule="auto"/>
        <w:ind w:left="0" w:firstLine="851"/>
        <w:jc w:val="both"/>
        <w:rPr>
          <w:rFonts w:ascii="Times New Roman" w:hAnsi="Times New Roman" w:cs="Times New Roman"/>
          <w:color w:val="auto"/>
        </w:rPr>
      </w:pPr>
      <w:r w:rsidRPr="00DE71F7">
        <w:rPr>
          <w:rFonts w:ascii="Times New Roman" w:hAnsi="Times New Roman" w:cs="Times New Roman"/>
          <w:color w:val="auto"/>
        </w:rPr>
        <w:t>предотв</w:t>
      </w:r>
      <w:r w:rsidR="002377C7" w:rsidRPr="00DE71F7">
        <w:rPr>
          <w:rFonts w:ascii="Times New Roman" w:hAnsi="Times New Roman" w:cs="Times New Roman"/>
          <w:color w:val="auto"/>
        </w:rPr>
        <w:t>ратяване и откриване на измами;</w:t>
      </w:r>
    </w:p>
    <w:p w:rsidR="002377C7" w:rsidRPr="00DE71F7" w:rsidRDefault="007E71F7" w:rsidP="00DE71F7">
      <w:pPr>
        <w:pStyle w:val="Default"/>
        <w:numPr>
          <w:ilvl w:val="0"/>
          <w:numId w:val="4"/>
        </w:numPr>
        <w:spacing w:line="360" w:lineRule="auto"/>
        <w:ind w:left="0" w:firstLine="851"/>
        <w:jc w:val="both"/>
        <w:rPr>
          <w:rFonts w:ascii="Times New Roman" w:hAnsi="Times New Roman" w:cs="Times New Roman"/>
          <w:color w:val="auto"/>
        </w:rPr>
      </w:pPr>
      <w:r w:rsidRPr="00DE71F7">
        <w:rPr>
          <w:rFonts w:ascii="Times New Roman" w:hAnsi="Times New Roman" w:cs="Times New Roman"/>
          <w:color w:val="auto"/>
        </w:rPr>
        <w:t>осигуряване на надлежна проверка и прилагане на превантивни мерки в случай на съмнение за измама; предприемане на коригиращи мерки, включително всякакви административни наказания, когато това е уместно. СНД като орган по управление и контрол разполага със система, в която се регистрира и съхранява надеждна информация за всяка операция като получава адекватна информация от КП/СНД относно процедурите и проверките, извършени във връзка с разходите.</w:t>
      </w:r>
    </w:p>
    <w:p w:rsidR="00991967" w:rsidRDefault="007E71F7"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 xml:space="preserve">Понятията измами, корупция и конфликт на интереси се използват за описване на широк кръг от нарушения. Определения за престъпленията измама и корупция се съдържат в Директива (ЕС) 2017/1371 на Европейския парламент и на Съвета от 5 юли 2017 година относно борбата с измамите, засягащи финансовите интереси на Съюза, по наказателноправен ред, транспонирана в българското законодателство с Наказателния кодекс и Закона за административните нарушения и наказания. В допълнение по отношение на корупцията, осъществявана от лица, заемащи висша публична длъжност, е приложим Закона за противодействие на корупцията и </w:t>
      </w:r>
      <w:r w:rsidR="00991967">
        <w:rPr>
          <w:rFonts w:ascii="Times New Roman" w:hAnsi="Times New Roman" w:cs="Times New Roman"/>
          <w:color w:val="auto"/>
        </w:rPr>
        <w:t xml:space="preserve">Закона </w:t>
      </w:r>
      <w:r w:rsidRPr="00DE71F7">
        <w:rPr>
          <w:rFonts w:ascii="Times New Roman" w:hAnsi="Times New Roman" w:cs="Times New Roman"/>
          <w:color w:val="auto"/>
        </w:rPr>
        <w:t>за отнемане на незаконно п</w:t>
      </w:r>
      <w:r w:rsidR="002377C7" w:rsidRPr="00DE71F7">
        <w:rPr>
          <w:rFonts w:ascii="Times New Roman" w:hAnsi="Times New Roman" w:cs="Times New Roman"/>
          <w:color w:val="auto"/>
        </w:rPr>
        <w:t>ридобитото имущество</w:t>
      </w:r>
      <w:r w:rsidR="00991967">
        <w:rPr>
          <w:rFonts w:ascii="Times New Roman" w:hAnsi="Times New Roman" w:cs="Times New Roman"/>
          <w:color w:val="auto"/>
        </w:rPr>
        <w:t>.</w:t>
      </w:r>
    </w:p>
    <w:p w:rsidR="00142C9D" w:rsidRPr="00DE71F7" w:rsidRDefault="007E71F7"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 xml:space="preserve">Легална дефиниция на конфликта на интереси във връзка с изпълнение на бюджета на Европейския съюз се съдържа в </w:t>
      </w:r>
      <w:r w:rsidR="00F11428" w:rsidRPr="00DE71F7">
        <w:rPr>
          <w:rFonts w:ascii="Times New Roman" w:eastAsia="Times New Roman" w:hAnsi="Times New Roman" w:cs="Times New Roman"/>
          <w:color w:val="auto"/>
        </w:rPr>
        <w:t>чл. 61 от Регламент (ЕС, Евратом) № 2024/2509 на Европейския парламент и на Съвета от 23 септември 2024 година за финансовите правила, приложими за общия бюджет на Съюза</w:t>
      </w:r>
      <w:r w:rsidRPr="00DE71F7">
        <w:rPr>
          <w:rFonts w:ascii="Times New Roman" w:hAnsi="Times New Roman" w:cs="Times New Roman"/>
          <w:color w:val="auto"/>
        </w:rPr>
        <w:t xml:space="preserve">, а в националната нормативна рамка определение </w:t>
      </w:r>
      <w:r w:rsidRPr="00DE71F7">
        <w:rPr>
          <w:rFonts w:ascii="Times New Roman" w:hAnsi="Times New Roman" w:cs="Times New Roman"/>
          <w:color w:val="auto"/>
        </w:rPr>
        <w:lastRenderedPageBreak/>
        <w:t xml:space="preserve">за конфликт на интереси и правилата за установяването му са регламентирани в </w:t>
      </w:r>
      <w:r w:rsidR="005E0F23" w:rsidRPr="00DE71F7">
        <w:rPr>
          <w:rFonts w:ascii="Times New Roman" w:hAnsi="Times New Roman" w:cs="Times New Roman"/>
          <w:color w:val="auto"/>
        </w:rPr>
        <w:t>чл. 70, 71 и 72 от Закона за противодействие на корупцията</w:t>
      </w:r>
      <w:r w:rsidRPr="00DE71F7">
        <w:rPr>
          <w:rFonts w:ascii="Times New Roman" w:hAnsi="Times New Roman" w:cs="Times New Roman"/>
          <w:color w:val="auto"/>
        </w:rPr>
        <w:t xml:space="preserve">. </w:t>
      </w:r>
      <w:r w:rsidR="00E84EBF" w:rsidRPr="00DE71F7">
        <w:rPr>
          <w:rFonts w:ascii="Times New Roman" w:hAnsi="Times New Roman" w:cs="Times New Roman"/>
          <w:color w:val="auto"/>
        </w:rPr>
        <w:t>Съгласно</w:t>
      </w:r>
      <w:r w:rsidR="001F4BEB" w:rsidRPr="00DE71F7">
        <w:rPr>
          <w:rFonts w:ascii="Times New Roman" w:hAnsi="Times New Roman" w:cs="Times New Roman"/>
          <w:color w:val="auto"/>
        </w:rPr>
        <w:t xml:space="preserve"> законовите определения </w:t>
      </w:r>
      <w:r w:rsidR="00142C9D" w:rsidRPr="00DE71F7">
        <w:rPr>
          <w:rFonts w:ascii="Times New Roman" w:hAnsi="Times New Roman" w:cs="Times New Roman"/>
          <w:color w:val="auto"/>
        </w:rPr>
        <w:t>се обособяват следните термини:</w:t>
      </w:r>
    </w:p>
    <w:p w:rsidR="00E84EBF" w:rsidRPr="00DE71F7" w:rsidRDefault="00142C9D"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Измама</w:t>
      </w:r>
      <w:r w:rsidR="007E71F7" w:rsidRPr="00DE71F7">
        <w:rPr>
          <w:rFonts w:ascii="Times New Roman" w:hAnsi="Times New Roman" w:cs="Times New Roman"/>
          <w:color w:val="auto"/>
        </w:rPr>
        <w:t xml:space="preserve"> е с цел лично облагодетелстване, облагодетелстване на свързано лице или трета страна, или загуба за друго лице, като умисълът е основният елемент, който ги отличава от нередностите. </w:t>
      </w:r>
    </w:p>
    <w:p w:rsidR="00E84EBF" w:rsidRPr="00DE71F7" w:rsidRDefault="007E71F7"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 xml:space="preserve">Корупцията е злоупотреба с власт, нарушаване или липса на изпълняване на служебни задължения с цел пряко или косвено извличане на неследваща се материална или нематериална облага за себе си или за други лица. </w:t>
      </w:r>
    </w:p>
    <w:p w:rsidR="002377C7" w:rsidRPr="00DE71F7" w:rsidRDefault="007E71F7"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Конфликт на интереси е налице, когато безпристрастното и обективно упражняване на официалните функции на едно лице е опорочено по причини, свързани със семейството, емоционалния живот, политическа или национална принадлежност, икономически или други интереси, споделяни например с кандидат и</w:t>
      </w:r>
      <w:r w:rsidR="002377C7" w:rsidRPr="00DE71F7">
        <w:rPr>
          <w:rFonts w:ascii="Times New Roman" w:hAnsi="Times New Roman" w:cs="Times New Roman"/>
          <w:color w:val="auto"/>
        </w:rPr>
        <w:t>ли получател на средства от ЕС.</w:t>
      </w:r>
    </w:p>
    <w:p w:rsidR="002377C7" w:rsidRPr="00DE71F7" w:rsidRDefault="007E71F7"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Измамата, корупцията, конфликта на интереси и двойното финансиране не само имат потенциално финансово отражение, но може да доведат и до увреждане на репутацията на организацията, отговаряща за ефективното и ефикасно управление на финансовите средства. Това е от особено значение за публичните организации, отговарящи за управлението на средствата на ЕС.</w:t>
      </w:r>
    </w:p>
    <w:p w:rsidR="0005406D" w:rsidRPr="00DE71F7" w:rsidRDefault="00C773E4"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С оглед осъществяването на качествени процедури за оценка и контрол на риска, в настоящата методология следва да бъдат дадени следните определения:</w:t>
      </w:r>
    </w:p>
    <w:p w:rsidR="00C773E4" w:rsidRPr="00DE71F7" w:rsidRDefault="00C773E4"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1.</w:t>
      </w:r>
      <w:r w:rsidRPr="00DE71F7">
        <w:rPr>
          <w:rFonts w:ascii="Times New Roman" w:hAnsi="Times New Roman" w:cs="Times New Roman"/>
          <w:color w:val="auto"/>
        </w:rPr>
        <w:tab/>
        <w:t>Риск означава функция на вероятността от неблагоприятно събитие, осуетяващо дейността на организацията и сериозността на този ефект, вслед</w:t>
      </w:r>
      <w:r w:rsidR="0005406D" w:rsidRPr="00DE71F7">
        <w:rPr>
          <w:rFonts w:ascii="Times New Roman" w:hAnsi="Times New Roman" w:cs="Times New Roman"/>
          <w:color w:val="auto"/>
        </w:rPr>
        <w:t>ствие на наличието на опасност;</w:t>
      </w:r>
    </w:p>
    <w:p w:rsidR="00C773E4" w:rsidRPr="00DE71F7" w:rsidRDefault="00C773E4"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2.</w:t>
      </w:r>
      <w:r w:rsidRPr="00DE71F7">
        <w:rPr>
          <w:rFonts w:ascii="Times New Roman" w:hAnsi="Times New Roman" w:cs="Times New Roman"/>
          <w:color w:val="auto"/>
        </w:rPr>
        <w:tab/>
        <w:t>Анализ на риска означава процес, състоящ се от три взаимосвързани компонента: оценка, управление и обмяна на информация за риска;</w:t>
      </w:r>
    </w:p>
    <w:p w:rsidR="00C773E4" w:rsidRPr="00DE71F7" w:rsidRDefault="00C773E4"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3.</w:t>
      </w:r>
      <w:r w:rsidRPr="00DE71F7">
        <w:rPr>
          <w:rFonts w:ascii="Times New Roman" w:hAnsi="Times New Roman" w:cs="Times New Roman"/>
          <w:color w:val="auto"/>
        </w:rPr>
        <w:tab/>
        <w:t>Оценка на риска означава научно обоснован процес, състоящ се от четири етапа: определяне на  опасност,  охарактеризиране на опасността, оценка на въздействието при излагане на опасно</w:t>
      </w:r>
      <w:r w:rsidR="0005406D" w:rsidRPr="00DE71F7">
        <w:rPr>
          <w:rFonts w:ascii="Times New Roman" w:hAnsi="Times New Roman" w:cs="Times New Roman"/>
          <w:color w:val="auto"/>
        </w:rPr>
        <w:t>ст и охарактеризиране на риска;</w:t>
      </w:r>
    </w:p>
    <w:p w:rsidR="00C773E4" w:rsidRPr="00DE71F7" w:rsidRDefault="00C773E4"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4.</w:t>
      </w:r>
      <w:r w:rsidRPr="00DE71F7">
        <w:rPr>
          <w:rFonts w:ascii="Times New Roman" w:hAnsi="Times New Roman" w:cs="Times New Roman"/>
          <w:color w:val="auto"/>
        </w:rPr>
        <w:tab/>
        <w:t>Управление на риска означава процес на претегляне на алтернативни политики в консултации със заинтересованите страни, обсъждане на оценката на риска и други основателни фактори, а при необходимост и избор на подходящи възм</w:t>
      </w:r>
      <w:r w:rsidR="0005406D" w:rsidRPr="00DE71F7">
        <w:rPr>
          <w:rFonts w:ascii="Times New Roman" w:hAnsi="Times New Roman" w:cs="Times New Roman"/>
          <w:color w:val="auto"/>
        </w:rPr>
        <w:t>ожности за превенция и контрол;</w:t>
      </w:r>
    </w:p>
    <w:p w:rsidR="00C773E4" w:rsidRPr="00DE71F7" w:rsidRDefault="00C773E4"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lastRenderedPageBreak/>
        <w:t>5.</w:t>
      </w:r>
      <w:r w:rsidRPr="00DE71F7">
        <w:rPr>
          <w:rFonts w:ascii="Times New Roman" w:hAnsi="Times New Roman" w:cs="Times New Roman"/>
          <w:color w:val="auto"/>
        </w:rPr>
        <w:tab/>
        <w:t xml:space="preserve">Критерии за оценка на риска означава признаци, въз основа на които се прави преценка на установяването, функционирането и надеждността на предварителния контрол като елемент от системите за </w:t>
      </w:r>
      <w:r w:rsidR="0005406D" w:rsidRPr="00DE71F7">
        <w:rPr>
          <w:rFonts w:ascii="Times New Roman" w:hAnsi="Times New Roman" w:cs="Times New Roman"/>
          <w:color w:val="auto"/>
        </w:rPr>
        <w:t>финансово управление и контрол;</w:t>
      </w:r>
    </w:p>
    <w:p w:rsidR="00C773E4" w:rsidRPr="00DE71F7" w:rsidRDefault="00C773E4"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6.</w:t>
      </w:r>
      <w:r w:rsidRPr="00DE71F7">
        <w:rPr>
          <w:rFonts w:ascii="Times New Roman" w:hAnsi="Times New Roman" w:cs="Times New Roman"/>
          <w:color w:val="auto"/>
        </w:rPr>
        <w:tab/>
        <w:t>Обмяна на информация за риска означава интерактивната обмяна на информация и възможности в процеса на анализ на риска по отношение на   рисковете и свързаните с риска фактори и възприятия сред  лицата, които отговарят за оценката и управлението на риска, предприятията, и други заинтересовани страни, включително разясняване на заключенията от оценката на риска и мотивите за вземане на решения за неговото управление, с оглед обмен на добри практики;</w:t>
      </w:r>
    </w:p>
    <w:p w:rsidR="002377C7" w:rsidRPr="00DE71F7" w:rsidRDefault="00C773E4"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color w:val="auto"/>
        </w:rPr>
        <w:t>7.</w:t>
      </w:r>
      <w:r w:rsidRPr="00DE71F7">
        <w:rPr>
          <w:rFonts w:ascii="Times New Roman" w:hAnsi="Times New Roman" w:cs="Times New Roman"/>
          <w:color w:val="auto"/>
        </w:rPr>
        <w:tab/>
        <w:t>Мониторинг означава наблюдение, управление и к</w:t>
      </w:r>
      <w:r w:rsidR="00EB0091" w:rsidRPr="00DE71F7">
        <w:rPr>
          <w:rFonts w:ascii="Times New Roman" w:hAnsi="Times New Roman" w:cs="Times New Roman"/>
          <w:color w:val="auto"/>
        </w:rPr>
        <w:t>онтрол на определен вид дейност.</w:t>
      </w:r>
    </w:p>
    <w:p w:rsidR="005F6ED9" w:rsidRPr="00DE71F7" w:rsidRDefault="002E1870" w:rsidP="00DE71F7">
      <w:pPr>
        <w:pStyle w:val="Default"/>
        <w:numPr>
          <w:ilvl w:val="0"/>
          <w:numId w:val="10"/>
        </w:numPr>
        <w:spacing w:line="360" w:lineRule="auto"/>
        <w:ind w:left="0" w:firstLine="851"/>
        <w:jc w:val="both"/>
        <w:rPr>
          <w:rFonts w:ascii="Times New Roman" w:hAnsi="Times New Roman" w:cs="Times New Roman"/>
          <w:color w:val="auto"/>
        </w:rPr>
      </w:pPr>
      <w:r w:rsidRPr="00DE71F7">
        <w:rPr>
          <w:rFonts w:ascii="Times New Roman" w:hAnsi="Times New Roman" w:cs="Times New Roman"/>
          <w:b/>
        </w:rPr>
        <w:t>ОСНОВНИ ЕТАПИ НА ПРОЦЕСА ПО УПРАВЛЕНИЕ НА РИСКА</w:t>
      </w:r>
    </w:p>
    <w:p w:rsidR="00BD1D56" w:rsidRPr="00DE71F7" w:rsidRDefault="00BD1D56" w:rsidP="00DE71F7">
      <w:pPr>
        <w:pStyle w:val="Default"/>
        <w:spacing w:line="360" w:lineRule="auto"/>
        <w:ind w:firstLine="851"/>
        <w:jc w:val="both"/>
        <w:rPr>
          <w:rFonts w:ascii="Times New Roman" w:hAnsi="Times New Roman" w:cs="Times New Roman"/>
          <w:color w:val="auto"/>
        </w:rPr>
      </w:pPr>
      <w:r w:rsidRPr="00DE71F7">
        <w:rPr>
          <w:rFonts w:ascii="Times New Roman" w:hAnsi="Times New Roman" w:cs="Times New Roman"/>
        </w:rPr>
        <w:t>Процесът следва стандартна методология за у</w:t>
      </w:r>
      <w:r w:rsidR="002E1870" w:rsidRPr="00DE71F7">
        <w:rPr>
          <w:rFonts w:ascii="Times New Roman" w:hAnsi="Times New Roman" w:cs="Times New Roman"/>
        </w:rPr>
        <w:t>правление на проекти и включва:</w:t>
      </w:r>
    </w:p>
    <w:p w:rsidR="00471D8D" w:rsidRPr="00DE71F7" w:rsidRDefault="00742E5B" w:rsidP="00DE71F7">
      <w:pPr>
        <w:pStyle w:val="ListParagraph"/>
        <w:numPr>
          <w:ilvl w:val="0"/>
          <w:numId w:val="7"/>
        </w:numPr>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Идентифициране на риска.</w:t>
      </w:r>
      <w:r w:rsidR="007704E3" w:rsidRPr="00DE71F7">
        <w:rPr>
          <w:rFonts w:ascii="Times New Roman" w:hAnsi="Times New Roman" w:cs="Times New Roman"/>
          <w:sz w:val="24"/>
          <w:szCs w:val="24"/>
        </w:rPr>
        <w:t xml:space="preserve"> </w:t>
      </w:r>
      <w:r w:rsidR="00BD1D56" w:rsidRPr="00DE71F7">
        <w:rPr>
          <w:rFonts w:ascii="Times New Roman" w:hAnsi="Times New Roman" w:cs="Times New Roman"/>
          <w:sz w:val="24"/>
          <w:szCs w:val="24"/>
        </w:rPr>
        <w:t>Систематично определяне на потенциалните рискове, които биха могли да повлияят на изпълнението на проекта, постигането на целите и крайните срокове. Това могат да бъдат финансови, оперативни, регулаторни (свързани с правилата на НПВУ), технически или екологични рискове.</w:t>
      </w:r>
      <w:r w:rsidR="007F660A" w:rsidRPr="00DE71F7">
        <w:rPr>
          <w:rFonts w:ascii="Times New Roman" w:hAnsi="Times New Roman" w:cs="Times New Roman"/>
          <w:sz w:val="24"/>
          <w:szCs w:val="24"/>
        </w:rPr>
        <w:t xml:space="preserve"> </w:t>
      </w:r>
    </w:p>
    <w:p w:rsidR="00471D8D" w:rsidRPr="00DE71F7" w:rsidRDefault="00471D8D" w:rsidP="00DE71F7">
      <w:pPr>
        <w:pStyle w:val="ListParagraph"/>
        <w:numPr>
          <w:ilvl w:val="0"/>
          <w:numId w:val="7"/>
        </w:numPr>
        <w:spacing w:after="0" w:line="360" w:lineRule="auto"/>
        <w:ind w:left="0" w:firstLine="851"/>
        <w:jc w:val="both"/>
        <w:rPr>
          <w:rFonts w:ascii="Times New Roman" w:hAnsi="Times New Roman" w:cs="Times New Roman"/>
          <w:sz w:val="24"/>
          <w:szCs w:val="24"/>
        </w:rPr>
      </w:pPr>
      <w:r w:rsidRPr="00DE71F7">
        <w:rPr>
          <w:rFonts w:ascii="Times New Roman" w:eastAsia="Times New Roman" w:hAnsi="Times New Roman" w:cs="Times New Roman"/>
          <w:spacing w:val="1"/>
          <w:sz w:val="24"/>
          <w:szCs w:val="24"/>
          <w:lang w:eastAsia="bg-BG"/>
        </w:rPr>
        <w:t>Оценка на ефективността на въведените текущи контролни мерки за ограничаване на брутния риск</w:t>
      </w:r>
      <w:r w:rsidRPr="00DE71F7">
        <w:rPr>
          <w:rFonts w:ascii="Times New Roman" w:hAnsi="Times New Roman" w:cs="Times New Roman"/>
          <w:sz w:val="24"/>
          <w:szCs w:val="24"/>
        </w:rPr>
        <w:t>. Идентифициране и количествено отразяване на вероятността и въздействието на специфичния риск на процесите в СНД и свързаните с тях рискове от измами, корупция, конфликт на интереси и двойно финансиране (брутен риск)</w:t>
      </w:r>
      <w:r w:rsidR="00742E5B" w:rsidRPr="00DE71F7">
        <w:rPr>
          <w:rFonts w:ascii="Times New Roman" w:hAnsi="Times New Roman" w:cs="Times New Roman"/>
          <w:sz w:val="24"/>
          <w:szCs w:val="24"/>
        </w:rPr>
        <w:t>.</w:t>
      </w:r>
    </w:p>
    <w:p w:rsidR="00E968D0" w:rsidRPr="00DE71F7" w:rsidRDefault="005147F9" w:rsidP="00DE71F7">
      <w:pPr>
        <w:pStyle w:val="ListParagraph"/>
        <w:numPr>
          <w:ilvl w:val="0"/>
          <w:numId w:val="7"/>
        </w:numPr>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r w:rsidR="00222829" w:rsidRPr="00DE71F7">
        <w:rPr>
          <w:rFonts w:ascii="Times New Roman" w:hAnsi="Times New Roman" w:cs="Times New Roman"/>
          <w:sz w:val="24"/>
          <w:szCs w:val="24"/>
        </w:rPr>
        <w:t>. Анализ и оценка на риска</w:t>
      </w:r>
      <w:r w:rsidR="00E968D0" w:rsidRPr="00DE71F7">
        <w:rPr>
          <w:rFonts w:ascii="Times New Roman" w:hAnsi="Times New Roman" w:cs="Times New Roman"/>
          <w:sz w:val="24"/>
          <w:szCs w:val="24"/>
        </w:rPr>
        <w:t>. Оценяване на вероятността от настъпване на всеки риск и потенциалното му въздействие (ефект) върху инвестицията. Рисковете обикновено се класифицират по скала (напр. ниска, средна, висока).</w:t>
      </w:r>
    </w:p>
    <w:p w:rsidR="008F60A1" w:rsidRPr="00DE71F7" w:rsidRDefault="005147F9" w:rsidP="00DE71F7">
      <w:pPr>
        <w:pStyle w:val="ListParagraph"/>
        <w:numPr>
          <w:ilvl w:val="0"/>
          <w:numId w:val="7"/>
        </w:numPr>
        <w:spacing w:after="0" w:line="360" w:lineRule="auto"/>
        <w:ind w:left="0" w:firstLine="851"/>
        <w:jc w:val="both"/>
        <w:rPr>
          <w:rFonts w:ascii="Times New Roman" w:hAnsi="Times New Roman" w:cs="Times New Roman"/>
          <w:sz w:val="24"/>
          <w:szCs w:val="24"/>
        </w:rPr>
      </w:pPr>
      <w:r w:rsidRPr="00DE71F7">
        <w:rPr>
          <w:rFonts w:ascii="Times New Roman" w:eastAsia="Times New Roman" w:hAnsi="Times New Roman" w:cs="Times New Roman"/>
          <w:spacing w:val="1"/>
          <w:sz w:val="24"/>
          <w:szCs w:val="24"/>
          <w:lang w:eastAsia="bg-BG"/>
        </w:rPr>
        <w:t>Оценка на ефекта на планираните контролни мерки върху нетния (остатъчен) риск</w:t>
      </w:r>
      <w:r w:rsidR="007704E3" w:rsidRPr="00DE71F7">
        <w:rPr>
          <w:rFonts w:ascii="Times New Roman" w:eastAsia="Times New Roman" w:hAnsi="Times New Roman" w:cs="Times New Roman"/>
          <w:spacing w:val="1"/>
          <w:sz w:val="24"/>
          <w:szCs w:val="24"/>
          <w:lang w:eastAsia="bg-BG"/>
        </w:rPr>
        <w:t>. Разработване на конкретни мерки и планове за действие за справяне с рисковете. Възможните стратегии включват:</w:t>
      </w:r>
    </w:p>
    <w:p w:rsidR="00046457" w:rsidRPr="00DE71F7" w:rsidRDefault="008F60A1"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eastAsia="Times New Roman" w:hAnsi="Times New Roman" w:cs="Times New Roman"/>
          <w:spacing w:val="1"/>
          <w:sz w:val="24"/>
          <w:szCs w:val="24"/>
          <w:lang w:eastAsia="bg-BG"/>
        </w:rPr>
        <w:t>а)</w:t>
      </w:r>
      <w:r w:rsidRPr="00DE71F7">
        <w:rPr>
          <w:rFonts w:ascii="Times New Roman" w:eastAsia="Times New Roman" w:hAnsi="Times New Roman" w:cs="Times New Roman"/>
          <w:spacing w:val="1"/>
          <w:sz w:val="24"/>
          <w:szCs w:val="24"/>
          <w:lang w:eastAsia="bg-BG"/>
        </w:rPr>
        <w:tab/>
      </w:r>
      <w:r w:rsidR="00BD1D56" w:rsidRPr="00DE71F7">
        <w:rPr>
          <w:rFonts w:ascii="Times New Roman" w:hAnsi="Times New Roman" w:cs="Times New Roman"/>
          <w:sz w:val="24"/>
          <w:szCs w:val="24"/>
        </w:rPr>
        <w:t>Приемане (толериране) на риска, ако ефектът е малък и</w:t>
      </w:r>
      <w:r w:rsidR="001B77A1" w:rsidRPr="00DE71F7">
        <w:rPr>
          <w:rFonts w:ascii="Times New Roman" w:hAnsi="Times New Roman" w:cs="Times New Roman"/>
          <w:sz w:val="24"/>
          <w:szCs w:val="24"/>
        </w:rPr>
        <w:t>ли цената на реакцията е висока;</w:t>
      </w:r>
    </w:p>
    <w:p w:rsidR="00046457" w:rsidRPr="00DE71F7" w:rsidRDefault="00046457"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б)</w:t>
      </w:r>
      <w:r w:rsidRPr="00DE71F7">
        <w:rPr>
          <w:rFonts w:ascii="Times New Roman" w:hAnsi="Times New Roman" w:cs="Times New Roman"/>
          <w:sz w:val="24"/>
          <w:szCs w:val="24"/>
        </w:rPr>
        <w:tab/>
      </w:r>
      <w:r w:rsidR="00BD1D56" w:rsidRPr="00DE71F7">
        <w:rPr>
          <w:rFonts w:ascii="Times New Roman" w:hAnsi="Times New Roman" w:cs="Times New Roman"/>
          <w:sz w:val="24"/>
          <w:szCs w:val="24"/>
        </w:rPr>
        <w:t>Ограничаване (смекчаване) на риска чрез превантивни мерки за намаляване на</w:t>
      </w:r>
      <w:r w:rsidR="001B77A1" w:rsidRPr="00DE71F7">
        <w:rPr>
          <w:rFonts w:ascii="Times New Roman" w:hAnsi="Times New Roman" w:cs="Times New Roman"/>
          <w:sz w:val="24"/>
          <w:szCs w:val="24"/>
        </w:rPr>
        <w:t xml:space="preserve"> вероятността или въздействието;</w:t>
      </w:r>
    </w:p>
    <w:p w:rsidR="00046457" w:rsidRPr="00DE71F7" w:rsidRDefault="00046457"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lastRenderedPageBreak/>
        <w:t>в)</w:t>
      </w:r>
      <w:r w:rsidRPr="00DE71F7">
        <w:rPr>
          <w:rFonts w:ascii="Times New Roman" w:hAnsi="Times New Roman" w:cs="Times New Roman"/>
          <w:sz w:val="24"/>
          <w:szCs w:val="24"/>
        </w:rPr>
        <w:tab/>
      </w:r>
      <w:r w:rsidR="00BD1D56" w:rsidRPr="00DE71F7">
        <w:rPr>
          <w:rFonts w:ascii="Times New Roman" w:hAnsi="Times New Roman" w:cs="Times New Roman"/>
          <w:sz w:val="24"/>
          <w:szCs w:val="24"/>
        </w:rPr>
        <w:t xml:space="preserve">Прехвърляне на риска (напр. чрез застраховане </w:t>
      </w:r>
      <w:r w:rsidR="001B77A1" w:rsidRPr="00DE71F7">
        <w:rPr>
          <w:rFonts w:ascii="Times New Roman" w:hAnsi="Times New Roman" w:cs="Times New Roman"/>
          <w:sz w:val="24"/>
          <w:szCs w:val="24"/>
        </w:rPr>
        <w:t>или възлагане на подизпълнител);</w:t>
      </w:r>
    </w:p>
    <w:p w:rsidR="00BD1D56" w:rsidRPr="00DE71F7" w:rsidRDefault="00046457"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г)</w:t>
      </w:r>
      <w:r w:rsidRPr="00DE71F7">
        <w:rPr>
          <w:rFonts w:ascii="Times New Roman" w:hAnsi="Times New Roman" w:cs="Times New Roman"/>
          <w:sz w:val="24"/>
          <w:szCs w:val="24"/>
        </w:rPr>
        <w:tab/>
      </w:r>
      <w:r w:rsidR="00BD1D56" w:rsidRPr="00DE71F7">
        <w:rPr>
          <w:rFonts w:ascii="Times New Roman" w:hAnsi="Times New Roman" w:cs="Times New Roman"/>
          <w:sz w:val="24"/>
          <w:szCs w:val="24"/>
        </w:rPr>
        <w:t xml:space="preserve">Прекратяване (избягване) на дейности, които </w:t>
      </w:r>
      <w:r w:rsidR="001B77A1" w:rsidRPr="00DE71F7">
        <w:rPr>
          <w:rFonts w:ascii="Times New Roman" w:hAnsi="Times New Roman" w:cs="Times New Roman"/>
          <w:sz w:val="24"/>
          <w:szCs w:val="24"/>
        </w:rPr>
        <w:t>водят до неприемливо висок риск.</w:t>
      </w:r>
    </w:p>
    <w:p w:rsidR="00F30E86" w:rsidRPr="00DE71F7" w:rsidRDefault="00BD1D56" w:rsidP="00DE71F7">
      <w:pPr>
        <w:pStyle w:val="ListParagraph"/>
        <w:numPr>
          <w:ilvl w:val="0"/>
          <w:numId w:val="7"/>
        </w:numPr>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Мониторинг и докладване: Непрекъснато наблюдение на рисковете по време на целия жизнен цикъл на проекта, преоценка на ефективността на предприетите мерки и докладване на промените или нов</w:t>
      </w:r>
      <w:r w:rsidR="001B77A1" w:rsidRPr="00DE71F7">
        <w:rPr>
          <w:rFonts w:ascii="Times New Roman" w:hAnsi="Times New Roman" w:cs="Times New Roman"/>
          <w:sz w:val="24"/>
          <w:szCs w:val="24"/>
        </w:rPr>
        <w:t>ите рискове на отговорните лица.</w:t>
      </w:r>
    </w:p>
    <w:p w:rsidR="00046457" w:rsidRPr="00DE71F7" w:rsidRDefault="00046457" w:rsidP="00DE71F7">
      <w:pPr>
        <w:pStyle w:val="ListParagraph"/>
        <w:spacing w:after="0" w:line="360" w:lineRule="auto"/>
        <w:ind w:left="0" w:firstLine="851"/>
        <w:jc w:val="both"/>
        <w:rPr>
          <w:rFonts w:ascii="Times New Roman" w:hAnsi="Times New Roman" w:cs="Times New Roman"/>
          <w:sz w:val="24"/>
          <w:szCs w:val="24"/>
        </w:rPr>
      </w:pPr>
    </w:p>
    <w:p w:rsidR="00DD5EFC" w:rsidRPr="00DE71F7" w:rsidRDefault="00F17595" w:rsidP="00DE71F7">
      <w:pPr>
        <w:pStyle w:val="ListParagraph"/>
        <w:numPr>
          <w:ilvl w:val="0"/>
          <w:numId w:val="10"/>
        </w:numPr>
        <w:spacing w:after="0" w:line="360" w:lineRule="auto"/>
        <w:ind w:left="0" w:firstLine="851"/>
        <w:jc w:val="both"/>
        <w:rPr>
          <w:rFonts w:ascii="Times New Roman" w:eastAsia="Times New Roman" w:hAnsi="Times New Roman" w:cs="Times New Roman"/>
          <w:b/>
          <w:sz w:val="24"/>
          <w:szCs w:val="24"/>
          <w:lang w:bidi="bg-BG"/>
        </w:rPr>
      </w:pPr>
      <w:r w:rsidRPr="00DE71F7">
        <w:rPr>
          <w:rFonts w:ascii="Times New Roman" w:eastAsia="Times New Roman" w:hAnsi="Times New Roman" w:cs="Times New Roman"/>
          <w:b/>
          <w:sz w:val="24"/>
          <w:szCs w:val="24"/>
          <w:lang w:bidi="bg-BG"/>
        </w:rPr>
        <w:t>СПЕЦИФИЧНИ ИЗИСКВАНИЯ ПО НПВУ</w:t>
      </w:r>
    </w:p>
    <w:p w:rsidR="00F4360A" w:rsidRPr="00DE71F7" w:rsidRDefault="00CD4EAA" w:rsidP="00DE71F7">
      <w:pPr>
        <w:pStyle w:val="ListParagraph"/>
        <w:numPr>
          <w:ilvl w:val="0"/>
          <w:numId w:val="9"/>
        </w:numPr>
        <w:spacing w:after="0" w:line="360" w:lineRule="auto"/>
        <w:ind w:left="0" w:firstLine="851"/>
        <w:jc w:val="both"/>
        <w:rPr>
          <w:rFonts w:ascii="Times New Roman" w:eastAsia="Times New Roman" w:hAnsi="Times New Roman" w:cs="Times New Roman"/>
          <w:sz w:val="24"/>
          <w:szCs w:val="24"/>
          <w:lang w:bidi="bg-BG"/>
        </w:rPr>
      </w:pPr>
      <w:r w:rsidRPr="00DE71F7">
        <w:rPr>
          <w:rFonts w:ascii="Times New Roman" w:eastAsia="Times New Roman" w:hAnsi="Times New Roman" w:cs="Times New Roman"/>
          <w:sz w:val="24"/>
          <w:szCs w:val="24"/>
          <w:lang w:bidi="bg-BG"/>
        </w:rPr>
        <w:t>Принцип за „</w:t>
      </w:r>
      <w:r w:rsidR="00046457" w:rsidRPr="00DE71F7">
        <w:rPr>
          <w:rFonts w:ascii="Times New Roman" w:eastAsia="Times New Roman" w:hAnsi="Times New Roman" w:cs="Times New Roman"/>
          <w:sz w:val="24"/>
          <w:szCs w:val="24"/>
          <w:lang w:bidi="bg-BG"/>
        </w:rPr>
        <w:t>ненанасяне на значителни вреди</w:t>
      </w:r>
      <w:r w:rsidRPr="00DE71F7">
        <w:rPr>
          <w:rFonts w:ascii="Times New Roman" w:eastAsia="Times New Roman" w:hAnsi="Times New Roman" w:cs="Times New Roman"/>
          <w:sz w:val="24"/>
          <w:szCs w:val="24"/>
          <w:lang w:bidi="bg-BG"/>
        </w:rPr>
        <w:t>“</w:t>
      </w:r>
      <w:r w:rsidR="00046457" w:rsidRPr="00DE71F7">
        <w:rPr>
          <w:rFonts w:ascii="Times New Roman" w:eastAsia="Times New Roman" w:hAnsi="Times New Roman" w:cs="Times New Roman"/>
          <w:sz w:val="24"/>
          <w:szCs w:val="24"/>
          <w:lang w:bidi="bg-BG"/>
        </w:rPr>
        <w:t xml:space="preserve"> (</w:t>
      </w:r>
      <w:proofErr w:type="spellStart"/>
      <w:r w:rsidR="00046457" w:rsidRPr="00DE71F7">
        <w:rPr>
          <w:rFonts w:ascii="Times New Roman" w:eastAsia="Times New Roman" w:hAnsi="Times New Roman" w:cs="Times New Roman"/>
          <w:sz w:val="24"/>
          <w:szCs w:val="24"/>
          <w:lang w:bidi="bg-BG"/>
        </w:rPr>
        <w:t>Do</w:t>
      </w:r>
      <w:proofErr w:type="spellEnd"/>
      <w:r w:rsidR="00046457" w:rsidRPr="00DE71F7">
        <w:rPr>
          <w:rFonts w:ascii="Times New Roman" w:eastAsia="Times New Roman" w:hAnsi="Times New Roman" w:cs="Times New Roman"/>
          <w:sz w:val="24"/>
          <w:szCs w:val="24"/>
          <w:lang w:bidi="bg-BG"/>
        </w:rPr>
        <w:t xml:space="preserve"> </w:t>
      </w:r>
      <w:proofErr w:type="spellStart"/>
      <w:r w:rsidR="00046457" w:rsidRPr="00DE71F7">
        <w:rPr>
          <w:rFonts w:ascii="Times New Roman" w:eastAsia="Times New Roman" w:hAnsi="Times New Roman" w:cs="Times New Roman"/>
          <w:sz w:val="24"/>
          <w:szCs w:val="24"/>
          <w:lang w:bidi="bg-BG"/>
        </w:rPr>
        <w:t>No</w:t>
      </w:r>
      <w:proofErr w:type="spellEnd"/>
      <w:r w:rsidR="00046457" w:rsidRPr="00DE71F7">
        <w:rPr>
          <w:rFonts w:ascii="Times New Roman" w:eastAsia="Times New Roman" w:hAnsi="Times New Roman" w:cs="Times New Roman"/>
          <w:sz w:val="24"/>
          <w:szCs w:val="24"/>
          <w:lang w:bidi="bg-BG"/>
        </w:rPr>
        <w:t xml:space="preserve"> </w:t>
      </w:r>
      <w:proofErr w:type="spellStart"/>
      <w:r w:rsidR="00046457" w:rsidRPr="00DE71F7">
        <w:rPr>
          <w:rFonts w:ascii="Times New Roman" w:eastAsia="Times New Roman" w:hAnsi="Times New Roman" w:cs="Times New Roman"/>
          <w:sz w:val="24"/>
          <w:szCs w:val="24"/>
          <w:lang w:bidi="bg-BG"/>
        </w:rPr>
        <w:t>Significant</w:t>
      </w:r>
      <w:proofErr w:type="spellEnd"/>
      <w:r w:rsidR="00046457" w:rsidRPr="00DE71F7">
        <w:rPr>
          <w:rFonts w:ascii="Times New Roman" w:eastAsia="Times New Roman" w:hAnsi="Times New Roman" w:cs="Times New Roman"/>
          <w:sz w:val="24"/>
          <w:szCs w:val="24"/>
          <w:lang w:bidi="bg-BG"/>
        </w:rPr>
        <w:t xml:space="preserve"> </w:t>
      </w:r>
      <w:proofErr w:type="spellStart"/>
      <w:r w:rsidR="00046457" w:rsidRPr="00DE71F7">
        <w:rPr>
          <w:rFonts w:ascii="Times New Roman" w:eastAsia="Times New Roman" w:hAnsi="Times New Roman" w:cs="Times New Roman"/>
          <w:sz w:val="24"/>
          <w:szCs w:val="24"/>
          <w:lang w:bidi="bg-BG"/>
        </w:rPr>
        <w:t>Harm</w:t>
      </w:r>
      <w:proofErr w:type="spellEnd"/>
      <w:r w:rsidR="00046457" w:rsidRPr="00DE71F7">
        <w:rPr>
          <w:rFonts w:ascii="Times New Roman" w:eastAsia="Times New Roman" w:hAnsi="Times New Roman" w:cs="Times New Roman"/>
          <w:sz w:val="24"/>
          <w:szCs w:val="24"/>
          <w:lang w:bidi="bg-BG"/>
        </w:rPr>
        <w:t xml:space="preserve"> - DNSH): Всички инвестиции по НПВУ трябва да са в съответствие с този екологичен принцип. Управлението на риска трябва да включва оценка и мерки за недопускане на значително отрицателно въздействие върху околната среда по шест екологични цели на ЕС.</w:t>
      </w:r>
    </w:p>
    <w:p w:rsidR="00997AAE" w:rsidRPr="00DE71F7" w:rsidRDefault="00046457" w:rsidP="00DE71F7">
      <w:pPr>
        <w:pStyle w:val="ListParagraph"/>
        <w:numPr>
          <w:ilvl w:val="0"/>
          <w:numId w:val="9"/>
        </w:numPr>
        <w:spacing w:after="0" w:line="360" w:lineRule="auto"/>
        <w:ind w:left="0" w:firstLine="851"/>
        <w:jc w:val="both"/>
        <w:rPr>
          <w:rFonts w:ascii="Times New Roman" w:eastAsia="Times New Roman" w:hAnsi="Times New Roman" w:cs="Times New Roman"/>
          <w:sz w:val="24"/>
          <w:szCs w:val="24"/>
          <w:lang w:bidi="bg-BG"/>
        </w:rPr>
      </w:pPr>
      <w:r w:rsidRPr="00DE71F7">
        <w:rPr>
          <w:rFonts w:ascii="Times New Roman" w:eastAsia="Times New Roman" w:hAnsi="Times New Roman" w:cs="Times New Roman"/>
          <w:sz w:val="24"/>
          <w:szCs w:val="24"/>
          <w:lang w:bidi="bg-BG"/>
        </w:rPr>
        <w:t>Спазване на срокове: НПВУ има строг краен срок за усвояване на средствата (август 2026 г.)</w:t>
      </w:r>
      <w:r w:rsidR="00EC1328" w:rsidRPr="00DE71F7">
        <w:rPr>
          <w:rFonts w:ascii="Times New Roman" w:eastAsia="Times New Roman" w:hAnsi="Times New Roman" w:cs="Times New Roman"/>
          <w:sz w:val="24"/>
          <w:szCs w:val="24"/>
          <w:lang w:bidi="bg-BG"/>
        </w:rPr>
        <w:t xml:space="preserve"> и за възстановяване на средства на крайни получатели</w:t>
      </w:r>
      <w:r w:rsidR="00F20734" w:rsidRPr="00DE71F7">
        <w:rPr>
          <w:rFonts w:ascii="Times New Roman" w:eastAsia="Times New Roman" w:hAnsi="Times New Roman" w:cs="Times New Roman"/>
          <w:sz w:val="24"/>
          <w:szCs w:val="24"/>
          <w:lang w:bidi="bg-BG"/>
        </w:rPr>
        <w:t>/водещи партньори (общини/райони)</w:t>
      </w:r>
      <w:r w:rsidRPr="00DE71F7">
        <w:rPr>
          <w:rFonts w:ascii="Times New Roman" w:eastAsia="Times New Roman" w:hAnsi="Times New Roman" w:cs="Times New Roman"/>
          <w:sz w:val="24"/>
          <w:szCs w:val="24"/>
          <w:lang w:bidi="bg-BG"/>
        </w:rPr>
        <w:t>.</w:t>
      </w:r>
      <w:r w:rsidR="00F4360A" w:rsidRPr="00DE71F7">
        <w:rPr>
          <w:rFonts w:ascii="Times New Roman" w:hAnsi="Times New Roman" w:cs="Times New Roman"/>
          <w:color w:val="333333"/>
          <w:sz w:val="24"/>
          <w:szCs w:val="24"/>
        </w:rPr>
        <w:t xml:space="preserve"> </w:t>
      </w:r>
      <w:r w:rsidR="00F4360A" w:rsidRPr="00DE71F7">
        <w:rPr>
          <w:rFonts w:ascii="Times New Roman" w:hAnsi="Times New Roman" w:cs="Times New Roman"/>
          <w:sz w:val="24"/>
          <w:szCs w:val="24"/>
        </w:rPr>
        <w:t xml:space="preserve">Предвидените ключови етапи и цели и примерен график за изпълнението на реформите, и инвестициите, които трябва да са завършени до 31 август 2026 г. </w:t>
      </w:r>
      <w:r w:rsidR="00EC1328" w:rsidRPr="00DE71F7">
        <w:rPr>
          <w:rFonts w:ascii="Times New Roman" w:hAnsi="Times New Roman" w:cs="Times New Roman"/>
          <w:sz w:val="24"/>
          <w:szCs w:val="24"/>
        </w:rPr>
        <w:t>Разходите</w:t>
      </w:r>
      <w:r w:rsidR="001B4DFF" w:rsidRPr="00DE71F7">
        <w:rPr>
          <w:rFonts w:ascii="Times New Roman" w:hAnsi="Times New Roman" w:cs="Times New Roman"/>
          <w:sz w:val="24"/>
          <w:szCs w:val="24"/>
        </w:rPr>
        <w:t xml:space="preserve"> по Подмярка 1 „Подкрепа за устойчиво енергийно обновяване на жилищния сграден фонд“ от инвестиция „Енергийна ефективност в сграден фонд“ на Националния план за възстановяване и устойчивост</w:t>
      </w:r>
      <w:r w:rsidR="00EC1328" w:rsidRPr="00DE71F7">
        <w:rPr>
          <w:rFonts w:ascii="Times New Roman" w:hAnsi="Times New Roman" w:cs="Times New Roman"/>
          <w:sz w:val="24"/>
          <w:szCs w:val="24"/>
        </w:rPr>
        <w:t xml:space="preserve"> са допустими за финансиране, ако са направени от крайния получател на средствата /водещия партньор и са платени </w:t>
      </w:r>
      <w:r w:rsidR="00EC1328" w:rsidRPr="00715F61">
        <w:rPr>
          <w:rFonts w:ascii="Times New Roman" w:hAnsi="Times New Roman" w:cs="Times New Roman"/>
          <w:sz w:val="24"/>
          <w:szCs w:val="24"/>
        </w:rPr>
        <w:t>от 1 февруари 2020 г. до 30 юни 2026 г.</w:t>
      </w:r>
      <w:r w:rsidR="00EC1328" w:rsidRPr="00DE71F7">
        <w:rPr>
          <w:rFonts w:ascii="Times New Roman" w:hAnsi="Times New Roman" w:cs="Times New Roman"/>
          <w:b/>
          <w:sz w:val="24"/>
          <w:szCs w:val="24"/>
        </w:rPr>
        <w:t xml:space="preserve"> </w:t>
      </w:r>
      <w:r w:rsidRPr="00DE71F7">
        <w:rPr>
          <w:rFonts w:ascii="Times New Roman" w:eastAsia="Times New Roman" w:hAnsi="Times New Roman" w:cs="Times New Roman"/>
          <w:sz w:val="24"/>
          <w:szCs w:val="24"/>
          <w:lang w:bidi="bg-BG"/>
        </w:rPr>
        <w:t xml:space="preserve">Рискът от забавяне на изпълнението </w:t>
      </w:r>
      <w:r w:rsidR="00971252" w:rsidRPr="00DE71F7">
        <w:rPr>
          <w:rFonts w:ascii="Times New Roman" w:eastAsia="Times New Roman" w:hAnsi="Times New Roman" w:cs="Times New Roman"/>
          <w:sz w:val="24"/>
          <w:szCs w:val="24"/>
          <w:lang w:bidi="bg-BG"/>
        </w:rPr>
        <w:t xml:space="preserve">на проектни предложения </w:t>
      </w:r>
      <w:r w:rsidRPr="00DE71F7">
        <w:rPr>
          <w:rFonts w:ascii="Times New Roman" w:eastAsia="Times New Roman" w:hAnsi="Times New Roman" w:cs="Times New Roman"/>
          <w:sz w:val="24"/>
          <w:szCs w:val="24"/>
          <w:lang w:bidi="bg-BG"/>
        </w:rPr>
        <w:t>е критичен и трябва да се управлява приоритетно, тъй като може да доведе до отпадане на инвестиции от финансиране.</w:t>
      </w:r>
      <w:r w:rsidR="009305F0" w:rsidRPr="00DE71F7">
        <w:rPr>
          <w:rFonts w:ascii="Times New Roman" w:eastAsia="Times New Roman" w:hAnsi="Times New Roman" w:cs="Times New Roman"/>
          <w:sz w:val="24"/>
          <w:szCs w:val="24"/>
          <w:lang w:bidi="bg-BG"/>
        </w:rPr>
        <w:t xml:space="preserve"> </w:t>
      </w:r>
    </w:p>
    <w:p w:rsidR="00997AAE" w:rsidRPr="00DE71F7" w:rsidRDefault="00046457" w:rsidP="00DE71F7">
      <w:pPr>
        <w:pStyle w:val="ListParagraph"/>
        <w:numPr>
          <w:ilvl w:val="0"/>
          <w:numId w:val="9"/>
        </w:numPr>
        <w:spacing w:after="0" w:line="360" w:lineRule="auto"/>
        <w:ind w:left="0" w:firstLine="851"/>
        <w:jc w:val="both"/>
        <w:rPr>
          <w:rFonts w:ascii="Times New Roman" w:eastAsia="Times New Roman" w:hAnsi="Times New Roman" w:cs="Times New Roman"/>
          <w:sz w:val="24"/>
          <w:szCs w:val="24"/>
          <w:lang w:bidi="bg-BG"/>
        </w:rPr>
      </w:pPr>
      <w:r w:rsidRPr="00DE71F7">
        <w:rPr>
          <w:rFonts w:ascii="Times New Roman" w:eastAsia="Times New Roman" w:hAnsi="Times New Roman" w:cs="Times New Roman"/>
          <w:sz w:val="24"/>
          <w:szCs w:val="24"/>
          <w:lang w:bidi="bg-BG"/>
        </w:rPr>
        <w:t>Прозрачност и контрол: Проектите подлежат на засилен предварителен и последващ контрол, включително проверки на обществените поръчки и прозрачност по отношение на крайните получатели. Рискът от неспазване на процедурите трябва да бъде адресиран чрез вътрешни контроли и одит.</w:t>
      </w:r>
    </w:p>
    <w:p w:rsidR="00046457" w:rsidRPr="00DE71F7" w:rsidRDefault="00046457" w:rsidP="00DE71F7">
      <w:pPr>
        <w:pStyle w:val="ListParagraph"/>
        <w:numPr>
          <w:ilvl w:val="0"/>
          <w:numId w:val="9"/>
        </w:numPr>
        <w:spacing w:after="0" w:line="360" w:lineRule="auto"/>
        <w:ind w:left="0" w:firstLine="851"/>
        <w:jc w:val="both"/>
        <w:rPr>
          <w:rFonts w:ascii="Times New Roman" w:eastAsia="Times New Roman" w:hAnsi="Times New Roman" w:cs="Times New Roman"/>
          <w:sz w:val="24"/>
          <w:szCs w:val="24"/>
          <w:lang w:bidi="bg-BG"/>
        </w:rPr>
      </w:pPr>
      <w:r w:rsidRPr="00DE71F7">
        <w:rPr>
          <w:rFonts w:ascii="Times New Roman" w:eastAsia="Times New Roman" w:hAnsi="Times New Roman" w:cs="Times New Roman"/>
          <w:sz w:val="24"/>
          <w:szCs w:val="24"/>
          <w:lang w:bidi="bg-BG"/>
        </w:rPr>
        <w:t>Стратегическо управление на риска: Препоръчва се активен подход към управлението на рисковете на всички нива (отделни проекти и целия план), а не само реактивно решаване на проблеми след тяхното възникване.</w:t>
      </w:r>
    </w:p>
    <w:p w:rsidR="00046457" w:rsidRPr="00DE71F7" w:rsidRDefault="00046457" w:rsidP="00DE71F7">
      <w:pPr>
        <w:pStyle w:val="ListParagraph"/>
        <w:spacing w:after="0" w:line="360" w:lineRule="auto"/>
        <w:ind w:left="0"/>
        <w:jc w:val="both"/>
        <w:rPr>
          <w:rFonts w:ascii="Times New Roman" w:hAnsi="Times New Roman" w:cs="Times New Roman"/>
          <w:sz w:val="24"/>
          <w:szCs w:val="24"/>
        </w:rPr>
      </w:pPr>
    </w:p>
    <w:p w:rsidR="00B30274" w:rsidRPr="00DE71F7" w:rsidRDefault="00B30274" w:rsidP="00DE71F7">
      <w:pPr>
        <w:pStyle w:val="ListParagraph"/>
        <w:numPr>
          <w:ilvl w:val="0"/>
          <w:numId w:val="10"/>
        </w:numPr>
        <w:spacing w:after="0" w:line="360" w:lineRule="auto"/>
        <w:ind w:left="0" w:firstLine="851"/>
        <w:jc w:val="both"/>
        <w:rPr>
          <w:rFonts w:ascii="Times New Roman" w:eastAsia="Times New Roman" w:hAnsi="Times New Roman" w:cs="Times New Roman"/>
          <w:sz w:val="24"/>
          <w:szCs w:val="24"/>
        </w:rPr>
      </w:pPr>
      <w:r w:rsidRPr="00DE71F7">
        <w:rPr>
          <w:rFonts w:ascii="Times New Roman" w:eastAsia="Times New Roman" w:hAnsi="Times New Roman" w:cs="Times New Roman"/>
          <w:b/>
          <w:bCs/>
          <w:sz w:val="24"/>
          <w:szCs w:val="24"/>
        </w:rPr>
        <w:lastRenderedPageBreak/>
        <w:t>КОНТРОЛНА СРЕДА</w:t>
      </w:r>
      <w:r w:rsidR="008B7F15" w:rsidRPr="00DE71F7">
        <w:rPr>
          <w:rFonts w:ascii="Times New Roman" w:eastAsia="Times New Roman" w:hAnsi="Times New Roman" w:cs="Times New Roman"/>
          <w:b/>
          <w:bCs/>
          <w:sz w:val="24"/>
          <w:szCs w:val="24"/>
        </w:rPr>
        <w:t xml:space="preserve"> И МЕРКИ ЗА ПРЕДОТРАТЯВАНЕ НА ИЗМАМА, КОРУПЦИЯ И КОНФЛИКТ НА ИНТЕРЕСИ</w:t>
      </w:r>
    </w:p>
    <w:p w:rsidR="007874FF" w:rsidRPr="00DE71F7" w:rsidRDefault="004508D4" w:rsidP="00DE71F7">
      <w:pPr>
        <w:spacing w:after="0" w:line="360" w:lineRule="auto"/>
        <w:ind w:firstLine="851"/>
        <w:jc w:val="both"/>
        <w:rPr>
          <w:rFonts w:ascii="Times New Roman" w:eastAsia="Times New Roman" w:hAnsi="Times New Roman" w:cs="Times New Roman"/>
          <w:sz w:val="24"/>
          <w:szCs w:val="24"/>
          <w:lang w:val="bg-BG"/>
        </w:rPr>
      </w:pPr>
      <w:r w:rsidRPr="00DE71F7">
        <w:rPr>
          <w:rFonts w:ascii="Times New Roman" w:eastAsia="Times New Roman" w:hAnsi="Times New Roman" w:cs="Times New Roman"/>
          <w:sz w:val="24"/>
          <w:szCs w:val="24"/>
          <w:lang w:val="bg-BG"/>
        </w:rPr>
        <w:t>Създаване на култура на почтеност и нетърпимост към измамите и корупцията, както и ясна йерархия на отговорностите.</w:t>
      </w:r>
    </w:p>
    <w:p w:rsidR="001607E3" w:rsidRPr="00DE71F7" w:rsidRDefault="001607E3" w:rsidP="00DE71F7">
      <w:pPr>
        <w:spacing w:after="0" w:line="360" w:lineRule="auto"/>
        <w:ind w:firstLine="851"/>
        <w:jc w:val="both"/>
        <w:rPr>
          <w:rFonts w:ascii="Times New Roman" w:eastAsia="Times New Roman" w:hAnsi="Times New Roman" w:cs="Times New Roman"/>
          <w:sz w:val="24"/>
          <w:szCs w:val="24"/>
          <w:lang w:val="bg-BG"/>
        </w:rPr>
      </w:pPr>
      <w:r w:rsidRPr="00DE71F7">
        <w:rPr>
          <w:rFonts w:ascii="Times New Roman" w:eastAsia="Times New Roman" w:hAnsi="Times New Roman" w:cs="Times New Roman"/>
          <w:sz w:val="24"/>
          <w:szCs w:val="24"/>
          <w:lang w:val="bg-BG"/>
        </w:rPr>
        <w:t>Мерките, които се прилагат с цел превенция възникването и допускането на случаи на измама, корупция и конфликт на интереси, са</w:t>
      </w:r>
      <w:r w:rsidR="00EA02CC" w:rsidRPr="00DE71F7">
        <w:rPr>
          <w:rFonts w:ascii="Times New Roman" w:eastAsia="Times New Roman" w:hAnsi="Times New Roman" w:cs="Times New Roman"/>
          <w:sz w:val="24"/>
          <w:szCs w:val="24"/>
          <w:lang w:val="bg-BG"/>
        </w:rPr>
        <w:t xml:space="preserve"> следните: 1. Служителите на ДЖП/СНД</w:t>
      </w:r>
      <w:r w:rsidRPr="00DE71F7">
        <w:rPr>
          <w:rFonts w:ascii="Times New Roman" w:eastAsia="Times New Roman" w:hAnsi="Times New Roman" w:cs="Times New Roman"/>
          <w:sz w:val="24"/>
          <w:szCs w:val="24"/>
          <w:lang w:val="bg-BG"/>
        </w:rPr>
        <w:t xml:space="preserve"> прилагат Кодекса за поведение на служителите в държавната администрация, приет с Постановление № 57 на Министерския съвет от 07.04.2020 г., в сила от 08.05.2020 г. Този кодекс определя правилата за етично поведение на държавните служители, които следва да изпълняват дейността си при спазване на принципите за законност, добросъвестност, безпристрастност, равнопоставеност, почтеност и др. Кодексът определя правила за антикорупционно поведение на служителите, като определя изисквания и забрани относно приемането на подаръци, услуги, пари, облаги и други ползи, които могат да повлияят на изпълнението на служебните им задължения, както и забрана да посредничат за такива с цел да бъде извършено или не действие по служба. Кодексът задължава служителите да докладват на ръководителя на ресорното министерство или ведомство за станали им известни данни за корупция или за конфликт на интереси в съответната администрация.</w:t>
      </w:r>
    </w:p>
    <w:p w:rsidR="00E07772" w:rsidRPr="00DE71F7" w:rsidRDefault="00E07772" w:rsidP="00DE71F7">
      <w:pPr>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 xml:space="preserve">2. За да се осигури разбиране, служителите на страните, участващи в изпълнението, наблюдението и контрола на инвестиции, подписват декларация за запознаване с определението за нередност по смисъла на Регламент (ЕО, Евратом) № 2988/95, дефиницията за корупция по смисъла на чл. 3, ал. 1 3 от Закона за противодействие на корупцията, измама по смисъла на чл. 3 и активна и пасивна корупция и присвояване по смисъла на чл. 4 от Директива (ЕС) 2017/1371 на Европейския парламент и на Съвета от 5 юли 2017 година относно борбата с измамите, засягащи финансовите интереси на Съюза, по наказателноправен ред) и реда за процедирането на получената информация за такива нередности. Новоназначените служители подписват декларацията в 5-дневен срок от назначаването им. Декларациите се съхраняват в съответната организация/административна структура. </w:t>
      </w:r>
    </w:p>
    <w:p w:rsidR="00E07772" w:rsidRPr="00DE71F7" w:rsidRDefault="009D76EA" w:rsidP="00DE71F7">
      <w:pPr>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3. Служителите</w:t>
      </w:r>
      <w:r w:rsidR="00E07772" w:rsidRPr="00DE71F7">
        <w:rPr>
          <w:rFonts w:ascii="Times New Roman" w:hAnsi="Times New Roman" w:cs="Times New Roman"/>
          <w:sz w:val="24"/>
          <w:szCs w:val="24"/>
          <w:lang w:val="bg-BG"/>
        </w:rPr>
        <w:t xml:space="preserve"> подписват и декларация за липса на конфликт на интереси по смисъла на чл. 61, параграф 3 от Финансовия регламент и чл. 70, 71 и 72 от ЗПК. Декларацията се подписва в 5- дневен срок от назначаването/определянето на лицето. В случай, че след първоначалното подписване на декларацията спрямо член на екипа/служител възникне ситуация, която може да повлияе на безпристрастното и </w:t>
      </w:r>
      <w:r w:rsidR="00E07772" w:rsidRPr="00DE71F7">
        <w:rPr>
          <w:rFonts w:ascii="Times New Roman" w:hAnsi="Times New Roman" w:cs="Times New Roman"/>
          <w:sz w:val="24"/>
          <w:szCs w:val="24"/>
          <w:lang w:val="bg-BG"/>
        </w:rPr>
        <w:lastRenderedPageBreak/>
        <w:t>обективно изпълнение на задълженията му, заинтересованото лице е длъжно да декларира тези обстоятелства в 3-дневен срок от узнаването им. Независимо от посоченото от момента на узнаване на обстоятелствата лицето трябва да се въздържа от действия, които могат да компрометират безпристрастното изпълнение на неговите служебни, трудови или договорни задължения. Незабавно от узнаване на обстоятелствата, които го поставят в конфликт на интереси, членът на екип/служителят трябва писмено да уведоми прекия си ръководител. Последният предприема действия служителя, декларирал възможен конфликт на интереси, да прекрати всякаква дейност по въпроса, за която конфликта се отнася, и трябва да прецени необходимостта от заместване на лицето. Проверката, както и производството по установяване на конфликта на интереси се осъществяват по реда на ЗПК. Декларациите за липса на конфликт на интереси и последващите за деклариране на въз</w:t>
      </w:r>
      <w:r w:rsidRPr="00DE71F7">
        <w:rPr>
          <w:rFonts w:ascii="Times New Roman" w:hAnsi="Times New Roman" w:cs="Times New Roman"/>
          <w:sz w:val="24"/>
          <w:szCs w:val="24"/>
          <w:lang w:val="bg-BG"/>
        </w:rPr>
        <w:t>можен такъв се съхраняват в дирекцията за ДЖП и в дирекция „</w:t>
      </w:r>
      <w:r w:rsidR="00BE4267" w:rsidRPr="00DE71F7">
        <w:rPr>
          <w:rFonts w:ascii="Times New Roman" w:hAnsi="Times New Roman" w:cs="Times New Roman"/>
          <w:sz w:val="24"/>
          <w:szCs w:val="24"/>
          <w:lang w:val="bg-BG"/>
        </w:rPr>
        <w:t>Административно обслужване и човешки ресурси“</w:t>
      </w:r>
      <w:r w:rsidR="00E07772" w:rsidRPr="00DE71F7">
        <w:rPr>
          <w:rFonts w:ascii="Times New Roman" w:hAnsi="Times New Roman" w:cs="Times New Roman"/>
          <w:sz w:val="24"/>
          <w:szCs w:val="24"/>
          <w:lang w:val="bg-BG"/>
        </w:rPr>
        <w:t>.</w:t>
      </w:r>
    </w:p>
    <w:p w:rsidR="00E87965" w:rsidRPr="00DE71F7" w:rsidRDefault="00E87965" w:rsidP="00DE71F7">
      <w:pPr>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4. Съгласно Закона за противодействие на корупцията при заемането на длъжност, ежегодно, както и при освобождаването от длъжност и след изтичането на една година от това обстоятелство, лицата, заемащи публични длъжности, попълват и подписват пред органа по избора или назначаването декларация за имущество и интереси по чл. 49, ал. 1, т. 2 от закона. Такива декларации също подписват при назначаването си и ежегодно всички държавни служители. При промяна в декларираните обстоятелства се подписва нова декларация. КПК, инспекторатът при органа по назначаване и определени съгласно закона лица извършват проверка на декларираните данни</w:t>
      </w:r>
      <w:r w:rsidR="00AF3C60" w:rsidRPr="00DE71F7">
        <w:rPr>
          <w:rFonts w:ascii="Times New Roman" w:hAnsi="Times New Roman" w:cs="Times New Roman"/>
          <w:sz w:val="24"/>
          <w:szCs w:val="24"/>
          <w:lang w:val="bg-BG"/>
        </w:rPr>
        <w:t>.</w:t>
      </w:r>
    </w:p>
    <w:p w:rsidR="00AF3C60" w:rsidRPr="00DE71F7" w:rsidRDefault="00AF3C60" w:rsidP="00DE71F7">
      <w:pPr>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5. За изпълнениет</w:t>
      </w:r>
      <w:r w:rsidR="00F850E0" w:rsidRPr="00DE71F7">
        <w:rPr>
          <w:rFonts w:ascii="Times New Roman" w:hAnsi="Times New Roman" w:cs="Times New Roman"/>
          <w:sz w:val="24"/>
          <w:szCs w:val="24"/>
          <w:lang w:val="bg-BG"/>
        </w:rPr>
        <w:t>о на дейностите по инвестиции Водещите партньори</w:t>
      </w:r>
      <w:r w:rsidRPr="00DE71F7">
        <w:rPr>
          <w:rFonts w:ascii="Times New Roman" w:hAnsi="Times New Roman" w:cs="Times New Roman"/>
          <w:sz w:val="24"/>
          <w:szCs w:val="24"/>
          <w:lang w:val="bg-BG"/>
        </w:rPr>
        <w:t xml:space="preserve">, които са публични или секторни възложители по смисъла на Закона за обществените поръчки (ЗОП), възлагат обществени поръчки като прилагат разпоредбите на закона. Обществените поръчки подлежат на предварителен контрол от Агенцията по обществени поръчки (АОП) в съответствие с чл. 229, ал.1, т. 2, букви „г“, „д“, „е“ и „ж“ от ЗОП. В случаите в които процедура за обществена поръчка не е попаднала в обхвата на контрол от АОП съгласно посочените разпоредби и прогнозната й стойност е по-голяма или равна на посочените в чл. 20, ал. 1 от ЗОП, СНД извършва предварителен контрол за съответствие с приложимите европейски и национални изисквания в областта на обществените поръчки на обявлението и документацията за участие в обществената поръчка, както и предложението за изменение на сключен договор. Предварителният контрол за законосъобразност е превантивна контролна дейност, която е насочена да предотвратява вземането на незаконосъобразни </w:t>
      </w:r>
      <w:r w:rsidRPr="00DE71F7">
        <w:rPr>
          <w:rFonts w:ascii="Times New Roman" w:hAnsi="Times New Roman" w:cs="Times New Roman"/>
          <w:sz w:val="24"/>
          <w:szCs w:val="24"/>
          <w:lang w:val="bg-BG"/>
        </w:rPr>
        <w:lastRenderedPageBreak/>
        <w:t>решения. Във всеки КЛ за осъществен предварителен контрол се документира мотивирано заключение за наличие/липса на потенциални нарушения, както и предложения за избягването им/препоръки за корективни действия. Лицата, отговорни за изготвянето на проверените проекти на документи, могат да вземат предвид заключението и извършат необходимите корективни действия.</w:t>
      </w:r>
    </w:p>
    <w:p w:rsidR="00816347" w:rsidRPr="00DE71F7" w:rsidRDefault="00816347" w:rsidP="00DE71F7">
      <w:pPr>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6. Управлението на риска от измами, корупция, конфликт на интереси и двойн</w:t>
      </w:r>
      <w:r w:rsidR="00173BD2" w:rsidRPr="00DE71F7">
        <w:rPr>
          <w:rFonts w:ascii="Times New Roman" w:hAnsi="Times New Roman" w:cs="Times New Roman"/>
          <w:sz w:val="24"/>
          <w:szCs w:val="24"/>
          <w:lang w:val="bg-BG"/>
        </w:rPr>
        <w:t>о финансиране в дейността на СНД</w:t>
      </w:r>
      <w:r w:rsidRPr="00DE71F7">
        <w:rPr>
          <w:rFonts w:ascii="Times New Roman" w:hAnsi="Times New Roman" w:cs="Times New Roman"/>
          <w:sz w:val="24"/>
          <w:szCs w:val="24"/>
          <w:lang w:val="bg-BG"/>
        </w:rPr>
        <w:t xml:space="preserve"> се извършва чрез създаване на ефективна система за идентифициране на рисковите области и избор на подходящи техники за идентифициране предприемане на контролни действия и механизми. При идентифициране и</w:t>
      </w:r>
      <w:r w:rsidR="00913CBA" w:rsidRPr="00DE71F7">
        <w:rPr>
          <w:rFonts w:ascii="Times New Roman" w:hAnsi="Times New Roman" w:cs="Times New Roman"/>
          <w:sz w:val="24"/>
          <w:szCs w:val="24"/>
          <w:lang w:val="bg-BG"/>
        </w:rPr>
        <w:t xml:space="preserve"> оценка на рискове от измама СНД</w:t>
      </w:r>
      <w:r w:rsidRPr="00DE71F7">
        <w:rPr>
          <w:rFonts w:ascii="Times New Roman" w:hAnsi="Times New Roman" w:cs="Times New Roman"/>
          <w:sz w:val="24"/>
          <w:szCs w:val="24"/>
          <w:lang w:val="bg-BG"/>
        </w:rPr>
        <w:t xml:space="preserve"> ползва Насоките на ЕК за оценка на рискa от измами и ефективни и пропорционални мерки за борба с измамите и инструмента за самооценка към тях, адаптиран за ПВУ. Процесът включва идентифициране на рисковете, оценка на ефективността на съществуващите контролни мерки и при необходимост въвеждане на допълнителни мерки до постигане на възприетото като приемливо ниво на риск. При идентифицирането и оценката на рисковете се отчитат и констатирани индикатори за измама. Инструментът включва рискове и ограничителни контролни мерки в трите ключови области – подбор на проектни предложения, изпълнение на инвестициите и обществените поръчки.</w:t>
      </w:r>
    </w:p>
    <w:p w:rsidR="00EB11EC" w:rsidRPr="00DE71F7" w:rsidRDefault="00B82A7F" w:rsidP="00DE71F7">
      <w:pPr>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7. Прилаганите от СНД</w:t>
      </w:r>
      <w:r w:rsidR="00EB11EC" w:rsidRPr="00DE71F7">
        <w:rPr>
          <w:rFonts w:ascii="Times New Roman" w:hAnsi="Times New Roman" w:cs="Times New Roman"/>
          <w:sz w:val="24"/>
          <w:szCs w:val="24"/>
          <w:lang w:val="bg-BG"/>
        </w:rPr>
        <w:t xml:space="preserve"> мерки за борба с измамите, корупцията, конфликта на интереси и недопускане на двойно финансиране се одитират от ИА ОСЕС при извършване на одит на системите за управление и контрол. При установяване на пропуски в контролните дейности ИА ОСЕС формулира подходящи препоръки за подобряване на дейностите за предотвратяване на измама, корупция, конфликт на интереси и двойно финанс</w:t>
      </w:r>
      <w:r w:rsidRPr="00DE71F7">
        <w:rPr>
          <w:rFonts w:ascii="Times New Roman" w:hAnsi="Times New Roman" w:cs="Times New Roman"/>
          <w:sz w:val="24"/>
          <w:szCs w:val="24"/>
          <w:lang w:val="bg-BG"/>
        </w:rPr>
        <w:t>иране, по отношение на които СНД</w:t>
      </w:r>
      <w:r w:rsidR="00EB11EC" w:rsidRPr="00DE71F7">
        <w:rPr>
          <w:rFonts w:ascii="Times New Roman" w:hAnsi="Times New Roman" w:cs="Times New Roman"/>
          <w:sz w:val="24"/>
          <w:szCs w:val="24"/>
          <w:lang w:val="bg-BG"/>
        </w:rPr>
        <w:t xml:space="preserve"> взема решение за изпълнението им. </w:t>
      </w:r>
    </w:p>
    <w:p w:rsidR="00B82A7F" w:rsidRPr="00DE71F7" w:rsidRDefault="00EB11EC" w:rsidP="00DE71F7">
      <w:pPr>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8. Провеждат се обучения на участниците в процеса по изпълнението и контрола на инвестиции, финансирани от МВУ, по теми, касаещи рисковете от възникване на сериозни нередности, превенцията и установяването на такива, провеждани от национални и е</w:t>
      </w:r>
      <w:r w:rsidR="00B82A7F" w:rsidRPr="00DE71F7">
        <w:rPr>
          <w:rFonts w:ascii="Times New Roman" w:hAnsi="Times New Roman" w:cs="Times New Roman"/>
          <w:sz w:val="24"/>
          <w:szCs w:val="24"/>
          <w:lang w:val="bg-BG"/>
        </w:rPr>
        <w:t xml:space="preserve">вропейски обучителни институти като Министерството на финансите, </w:t>
      </w:r>
      <w:r w:rsidRPr="00DE71F7">
        <w:rPr>
          <w:rFonts w:ascii="Times New Roman" w:hAnsi="Times New Roman" w:cs="Times New Roman"/>
          <w:sz w:val="24"/>
          <w:szCs w:val="24"/>
          <w:lang w:val="bg-BG"/>
        </w:rPr>
        <w:t xml:space="preserve">АФКОС, Школата по публични финанси, Института за публична администрация. </w:t>
      </w:r>
    </w:p>
    <w:p w:rsidR="00EB11EC" w:rsidRPr="00DE71F7" w:rsidRDefault="00EB11EC" w:rsidP="00DE71F7">
      <w:pPr>
        <w:spacing w:after="0" w:line="360" w:lineRule="auto"/>
        <w:ind w:firstLine="851"/>
        <w:jc w:val="both"/>
        <w:rPr>
          <w:rFonts w:ascii="Times New Roman" w:eastAsia="Times New Roman" w:hAnsi="Times New Roman" w:cs="Times New Roman"/>
          <w:sz w:val="24"/>
          <w:szCs w:val="24"/>
          <w:lang w:val="bg-BG"/>
        </w:rPr>
      </w:pPr>
      <w:r w:rsidRPr="00DE71F7">
        <w:rPr>
          <w:rFonts w:ascii="Times New Roman" w:hAnsi="Times New Roman" w:cs="Times New Roman"/>
          <w:sz w:val="24"/>
          <w:szCs w:val="24"/>
          <w:lang w:val="bg-BG"/>
        </w:rPr>
        <w:t>Ефективното прилагане на системите за контрол допринася за намаляване на риска от възникване на измами или от тяхното неразкриване.</w:t>
      </w:r>
    </w:p>
    <w:p w:rsidR="0076320E" w:rsidRPr="00DE71F7" w:rsidRDefault="0076320E" w:rsidP="00DE71F7">
      <w:pPr>
        <w:spacing w:after="0" w:line="360" w:lineRule="auto"/>
        <w:ind w:firstLine="851"/>
        <w:jc w:val="both"/>
        <w:rPr>
          <w:rFonts w:ascii="Times New Roman" w:eastAsia="Times New Roman" w:hAnsi="Times New Roman" w:cs="Times New Roman"/>
          <w:sz w:val="24"/>
          <w:szCs w:val="24"/>
          <w:lang w:val="bg-BG"/>
        </w:rPr>
      </w:pPr>
    </w:p>
    <w:p w:rsidR="007874FF" w:rsidRPr="00DE71F7" w:rsidRDefault="00AC481C" w:rsidP="00DE71F7">
      <w:pPr>
        <w:pStyle w:val="ListParagraph"/>
        <w:numPr>
          <w:ilvl w:val="0"/>
          <w:numId w:val="10"/>
        </w:numPr>
        <w:spacing w:after="0" w:line="360" w:lineRule="auto"/>
        <w:ind w:left="0" w:firstLine="851"/>
        <w:jc w:val="both"/>
        <w:rPr>
          <w:rFonts w:ascii="Times New Roman" w:eastAsia="Times New Roman" w:hAnsi="Times New Roman" w:cs="Times New Roman"/>
          <w:sz w:val="24"/>
          <w:szCs w:val="24"/>
        </w:rPr>
      </w:pPr>
      <w:r w:rsidRPr="00DE71F7">
        <w:rPr>
          <w:rFonts w:ascii="Times New Roman" w:eastAsia="Times New Roman" w:hAnsi="Times New Roman" w:cs="Times New Roman"/>
          <w:b/>
          <w:bCs/>
          <w:sz w:val="24"/>
          <w:szCs w:val="24"/>
        </w:rPr>
        <w:t>ИДЕНТИФИЦИРАНЕ И ОЦЕНКА НА РИСКA</w:t>
      </w:r>
    </w:p>
    <w:p w:rsidR="00CD75BF" w:rsidRPr="00DE71F7" w:rsidRDefault="004508D4" w:rsidP="00DE71F7">
      <w:pPr>
        <w:spacing w:after="0" w:line="360" w:lineRule="auto"/>
        <w:ind w:firstLine="851"/>
        <w:jc w:val="both"/>
        <w:rPr>
          <w:rFonts w:ascii="Times New Roman" w:eastAsia="Times New Roman" w:hAnsi="Times New Roman" w:cs="Times New Roman"/>
          <w:sz w:val="24"/>
          <w:szCs w:val="24"/>
          <w:lang w:val="bg-BG"/>
        </w:rPr>
      </w:pPr>
      <w:r w:rsidRPr="00DE71F7">
        <w:rPr>
          <w:rFonts w:ascii="Times New Roman" w:eastAsia="Times New Roman" w:hAnsi="Times New Roman" w:cs="Times New Roman"/>
          <w:sz w:val="24"/>
          <w:szCs w:val="24"/>
          <w:lang w:val="bg-BG"/>
        </w:rPr>
        <w:lastRenderedPageBreak/>
        <w:t>Процедури за регулярно идентифициране и анализ на рисковете, свързани с измами, корупция, конфликт на интереси и двойно финансиране.</w:t>
      </w:r>
    </w:p>
    <w:p w:rsidR="0076320E" w:rsidRPr="00DE71F7" w:rsidRDefault="0076320E" w:rsidP="00DE71F7">
      <w:pPr>
        <w:spacing w:after="0" w:line="360" w:lineRule="auto"/>
        <w:ind w:firstLine="851"/>
        <w:jc w:val="both"/>
        <w:rPr>
          <w:rFonts w:ascii="Times New Roman" w:eastAsia="Times New Roman" w:hAnsi="Times New Roman" w:cs="Times New Roman"/>
          <w:sz w:val="24"/>
          <w:szCs w:val="24"/>
          <w:lang w:val="bg-BG"/>
        </w:rPr>
      </w:pPr>
    </w:p>
    <w:p w:rsidR="004F3B68" w:rsidRPr="00DE71F7" w:rsidRDefault="00AC481C" w:rsidP="00DE71F7">
      <w:pPr>
        <w:pStyle w:val="ListParagraph"/>
        <w:numPr>
          <w:ilvl w:val="0"/>
          <w:numId w:val="10"/>
        </w:numPr>
        <w:spacing w:after="0" w:line="360" w:lineRule="auto"/>
        <w:ind w:left="0" w:firstLine="851"/>
        <w:jc w:val="both"/>
        <w:rPr>
          <w:rFonts w:ascii="Times New Roman" w:eastAsia="Times New Roman" w:hAnsi="Times New Roman" w:cs="Times New Roman"/>
          <w:sz w:val="24"/>
          <w:szCs w:val="24"/>
        </w:rPr>
      </w:pPr>
      <w:r w:rsidRPr="00DE71F7">
        <w:rPr>
          <w:rFonts w:ascii="Times New Roman" w:eastAsia="Times New Roman" w:hAnsi="Times New Roman" w:cs="Times New Roman"/>
          <w:b/>
          <w:bCs/>
          <w:sz w:val="24"/>
          <w:szCs w:val="24"/>
        </w:rPr>
        <w:t>КОНТРОЛНИ ДЕЙНОСТИ</w:t>
      </w:r>
    </w:p>
    <w:p w:rsidR="004508D4" w:rsidRPr="00DE71F7" w:rsidRDefault="004508D4" w:rsidP="00DE71F7">
      <w:pPr>
        <w:spacing w:after="0" w:line="360" w:lineRule="auto"/>
        <w:ind w:firstLine="851"/>
        <w:jc w:val="both"/>
        <w:rPr>
          <w:rFonts w:ascii="Times New Roman" w:eastAsia="Times New Roman" w:hAnsi="Times New Roman" w:cs="Times New Roman"/>
          <w:sz w:val="24"/>
          <w:szCs w:val="24"/>
          <w:lang w:val="bg-BG"/>
        </w:rPr>
      </w:pPr>
      <w:r w:rsidRPr="00DE71F7">
        <w:rPr>
          <w:rFonts w:ascii="Times New Roman" w:eastAsia="Times New Roman" w:hAnsi="Times New Roman" w:cs="Times New Roman"/>
          <w:sz w:val="24"/>
          <w:szCs w:val="24"/>
          <w:lang w:val="bg-BG"/>
        </w:rPr>
        <w:t>Внедряване на конкретни мерки за предотвратяване и противодействие на рисковете. Такива мерки могат да включват:</w:t>
      </w:r>
    </w:p>
    <w:p w:rsidR="002F5E76" w:rsidRPr="00332251" w:rsidRDefault="002F5E76" w:rsidP="002F5E76">
      <w:pPr>
        <w:spacing w:after="0" w:line="360" w:lineRule="auto"/>
        <w:ind w:firstLine="851"/>
        <w:jc w:val="both"/>
        <w:rPr>
          <w:rFonts w:ascii="Times New Roman" w:eastAsia="Times New Roman" w:hAnsi="Times New Roman" w:cs="Times New Roman"/>
          <w:bCs/>
          <w:sz w:val="24"/>
          <w:szCs w:val="24"/>
          <w:lang w:val="bg-BG"/>
        </w:rPr>
      </w:pPr>
      <w:r w:rsidRPr="00332251">
        <w:rPr>
          <w:rFonts w:ascii="Times New Roman" w:eastAsia="Times New Roman" w:hAnsi="Times New Roman" w:cs="Times New Roman"/>
          <w:bCs/>
          <w:sz w:val="24"/>
          <w:szCs w:val="24"/>
          <w:lang w:val="bg-BG"/>
        </w:rPr>
        <w:t>-</w:t>
      </w:r>
      <w:r w:rsidRPr="00332251">
        <w:rPr>
          <w:rFonts w:ascii="Times New Roman" w:eastAsia="Times New Roman" w:hAnsi="Times New Roman" w:cs="Times New Roman"/>
          <w:bCs/>
          <w:sz w:val="24"/>
          <w:szCs w:val="24"/>
          <w:lang w:val="bg-BG"/>
        </w:rPr>
        <w:tab/>
        <w:t>създаване на работна група (екип за самооценка) в СНД, в която участват служители от съответното административно звено съобразно участието им в дейностите по изпълнение на ПВУ;</w:t>
      </w:r>
    </w:p>
    <w:p w:rsidR="002F5E76" w:rsidRPr="00332251" w:rsidRDefault="002F5E76" w:rsidP="002F5E76">
      <w:pPr>
        <w:spacing w:after="0" w:line="360" w:lineRule="auto"/>
        <w:ind w:firstLine="851"/>
        <w:jc w:val="both"/>
        <w:rPr>
          <w:rFonts w:ascii="Times New Roman" w:eastAsia="Times New Roman" w:hAnsi="Times New Roman" w:cs="Times New Roman"/>
          <w:bCs/>
          <w:sz w:val="24"/>
          <w:szCs w:val="24"/>
          <w:lang w:val="bg-BG"/>
        </w:rPr>
      </w:pPr>
      <w:r w:rsidRPr="00332251">
        <w:rPr>
          <w:rFonts w:ascii="Times New Roman" w:eastAsia="Times New Roman" w:hAnsi="Times New Roman" w:cs="Times New Roman"/>
          <w:bCs/>
          <w:sz w:val="24"/>
          <w:szCs w:val="24"/>
          <w:lang w:val="bg-BG"/>
        </w:rPr>
        <w:t>-</w:t>
      </w:r>
      <w:r w:rsidRPr="00332251">
        <w:rPr>
          <w:rFonts w:ascii="Times New Roman" w:eastAsia="Times New Roman" w:hAnsi="Times New Roman" w:cs="Times New Roman"/>
          <w:bCs/>
          <w:sz w:val="24"/>
          <w:szCs w:val="24"/>
          <w:lang w:val="bg-BG"/>
        </w:rPr>
        <w:tab/>
        <w:t>провеждане на работни срещи и извършване на самооценка на риска от измами, корупция, конфликт на интереси и двойно финансиране в дейността на СНД, както и изготвяне на доклади, включващи информация за:</w:t>
      </w:r>
    </w:p>
    <w:p w:rsidR="002F5E76" w:rsidRPr="00332251" w:rsidRDefault="002F5E76" w:rsidP="002F5E76">
      <w:pPr>
        <w:spacing w:after="0" w:line="360" w:lineRule="auto"/>
        <w:ind w:firstLine="851"/>
        <w:jc w:val="both"/>
        <w:rPr>
          <w:rFonts w:ascii="Times New Roman" w:eastAsia="Times New Roman" w:hAnsi="Times New Roman" w:cs="Times New Roman"/>
          <w:bCs/>
          <w:sz w:val="24"/>
          <w:szCs w:val="24"/>
          <w:lang w:val="bg-BG"/>
        </w:rPr>
      </w:pPr>
      <w:r w:rsidRPr="00332251">
        <w:rPr>
          <w:rFonts w:ascii="Times New Roman" w:eastAsia="Times New Roman" w:hAnsi="Times New Roman" w:cs="Times New Roman"/>
          <w:bCs/>
          <w:sz w:val="24"/>
          <w:szCs w:val="24"/>
          <w:lang w:val="bg-BG"/>
        </w:rPr>
        <w:t>•</w:t>
      </w:r>
      <w:r w:rsidRPr="00332251">
        <w:rPr>
          <w:rFonts w:ascii="Times New Roman" w:eastAsia="Times New Roman" w:hAnsi="Times New Roman" w:cs="Times New Roman"/>
          <w:bCs/>
          <w:sz w:val="24"/>
          <w:szCs w:val="24"/>
          <w:lang w:val="bg-BG"/>
        </w:rPr>
        <w:tab/>
        <w:t>идентифицираните рискови области и идентифицирани вътрешно присъщи (брутни) рискове за дейностите в СНД;</w:t>
      </w:r>
    </w:p>
    <w:p w:rsidR="002F5E76" w:rsidRPr="00332251" w:rsidRDefault="002F5E76" w:rsidP="002F5E76">
      <w:pPr>
        <w:spacing w:after="0" w:line="360" w:lineRule="auto"/>
        <w:ind w:firstLine="851"/>
        <w:jc w:val="both"/>
        <w:rPr>
          <w:rFonts w:ascii="Times New Roman" w:eastAsia="Times New Roman" w:hAnsi="Times New Roman" w:cs="Times New Roman"/>
          <w:bCs/>
          <w:sz w:val="24"/>
          <w:szCs w:val="24"/>
          <w:lang w:val="bg-BG"/>
        </w:rPr>
      </w:pPr>
      <w:r w:rsidRPr="00332251">
        <w:rPr>
          <w:rFonts w:ascii="Times New Roman" w:eastAsia="Times New Roman" w:hAnsi="Times New Roman" w:cs="Times New Roman"/>
          <w:bCs/>
          <w:sz w:val="24"/>
          <w:szCs w:val="24"/>
          <w:lang w:val="bg-BG"/>
        </w:rPr>
        <w:t>•</w:t>
      </w:r>
      <w:r w:rsidRPr="00332251">
        <w:rPr>
          <w:rFonts w:ascii="Times New Roman" w:eastAsia="Times New Roman" w:hAnsi="Times New Roman" w:cs="Times New Roman"/>
          <w:bCs/>
          <w:sz w:val="24"/>
          <w:szCs w:val="24"/>
          <w:lang w:val="bg-BG"/>
        </w:rPr>
        <w:tab/>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rsidR="002F5E76" w:rsidRPr="00332251" w:rsidRDefault="002F5E76" w:rsidP="002F5E76">
      <w:pPr>
        <w:spacing w:after="0" w:line="360" w:lineRule="auto"/>
        <w:ind w:firstLine="851"/>
        <w:jc w:val="both"/>
        <w:rPr>
          <w:rFonts w:ascii="Times New Roman" w:eastAsia="Times New Roman" w:hAnsi="Times New Roman" w:cs="Times New Roman"/>
          <w:bCs/>
          <w:sz w:val="24"/>
          <w:szCs w:val="24"/>
          <w:lang w:val="bg-BG"/>
        </w:rPr>
      </w:pPr>
      <w:r w:rsidRPr="00332251">
        <w:rPr>
          <w:rFonts w:ascii="Times New Roman" w:eastAsia="Times New Roman" w:hAnsi="Times New Roman" w:cs="Times New Roman"/>
          <w:bCs/>
          <w:sz w:val="24"/>
          <w:szCs w:val="24"/>
          <w:lang w:val="bg-BG"/>
        </w:rPr>
        <w:t>•</w:t>
      </w:r>
      <w:r w:rsidRPr="00332251">
        <w:rPr>
          <w:rFonts w:ascii="Times New Roman" w:eastAsia="Times New Roman" w:hAnsi="Times New Roman" w:cs="Times New Roman"/>
          <w:bCs/>
          <w:sz w:val="24"/>
          <w:szCs w:val="24"/>
          <w:lang w:val="bg-BG"/>
        </w:rPr>
        <w:tab/>
        <w:t xml:space="preserve">определяне на остатъчните (нетните) рискове; </w:t>
      </w:r>
    </w:p>
    <w:p w:rsidR="002F5E76" w:rsidRPr="00332251" w:rsidRDefault="002F5E76" w:rsidP="002F5E76">
      <w:pPr>
        <w:spacing w:after="0" w:line="360" w:lineRule="auto"/>
        <w:ind w:firstLine="851"/>
        <w:jc w:val="both"/>
        <w:rPr>
          <w:rFonts w:ascii="Times New Roman" w:eastAsia="Times New Roman" w:hAnsi="Times New Roman" w:cs="Times New Roman"/>
          <w:bCs/>
          <w:sz w:val="24"/>
          <w:szCs w:val="24"/>
          <w:lang w:val="bg-BG"/>
        </w:rPr>
      </w:pPr>
      <w:r w:rsidRPr="00332251">
        <w:rPr>
          <w:rFonts w:ascii="Times New Roman" w:eastAsia="Times New Roman" w:hAnsi="Times New Roman" w:cs="Times New Roman"/>
          <w:bCs/>
          <w:sz w:val="24"/>
          <w:szCs w:val="24"/>
          <w:lang w:val="bg-BG"/>
        </w:rPr>
        <w:t>•</w:t>
      </w:r>
      <w:r w:rsidRPr="00332251">
        <w:rPr>
          <w:rFonts w:ascii="Times New Roman" w:eastAsia="Times New Roman" w:hAnsi="Times New Roman" w:cs="Times New Roman"/>
          <w:bCs/>
          <w:sz w:val="24"/>
          <w:szCs w:val="24"/>
          <w:lang w:val="bg-BG"/>
        </w:rPr>
        <w:tab/>
        <w:t>реакция на риска, планове за действие и определени целеви рискове;</w:t>
      </w:r>
    </w:p>
    <w:p w:rsidR="004508D4" w:rsidRPr="00332251" w:rsidRDefault="002F5E76" w:rsidP="002F5E76">
      <w:pPr>
        <w:spacing w:after="0" w:line="360" w:lineRule="auto"/>
        <w:ind w:firstLine="851"/>
        <w:jc w:val="both"/>
        <w:rPr>
          <w:rFonts w:ascii="Times New Roman" w:eastAsia="Times New Roman" w:hAnsi="Times New Roman" w:cs="Times New Roman"/>
          <w:bCs/>
          <w:sz w:val="24"/>
          <w:szCs w:val="24"/>
          <w:lang w:val="bg-BG"/>
        </w:rPr>
      </w:pPr>
      <w:r w:rsidRPr="00332251">
        <w:rPr>
          <w:rFonts w:ascii="Times New Roman" w:eastAsia="Times New Roman" w:hAnsi="Times New Roman" w:cs="Times New Roman"/>
          <w:bCs/>
          <w:sz w:val="24"/>
          <w:szCs w:val="24"/>
          <w:lang w:val="bg-BG"/>
        </w:rPr>
        <w:t>-</w:t>
      </w:r>
      <w:r w:rsidRPr="00332251">
        <w:rPr>
          <w:rFonts w:ascii="Times New Roman" w:eastAsia="Times New Roman" w:hAnsi="Times New Roman" w:cs="Times New Roman"/>
          <w:bCs/>
          <w:sz w:val="24"/>
          <w:szCs w:val="24"/>
          <w:lang w:val="bg-BG"/>
        </w:rPr>
        <w:tab/>
        <w:t>при необходимост и/или в случай на непредвидени обстоятелства - провеждане на допълнителни срещи за подготовка и об</w:t>
      </w:r>
      <w:r w:rsidR="00332251" w:rsidRPr="00332251">
        <w:rPr>
          <w:rFonts w:ascii="Times New Roman" w:eastAsia="Times New Roman" w:hAnsi="Times New Roman" w:cs="Times New Roman"/>
          <w:bCs/>
          <w:sz w:val="24"/>
          <w:szCs w:val="24"/>
          <w:lang w:val="bg-BG"/>
        </w:rPr>
        <w:t xml:space="preserve">съждане на процесите в </w:t>
      </w:r>
      <w:r w:rsidRPr="00332251">
        <w:rPr>
          <w:rFonts w:ascii="Times New Roman" w:eastAsia="Times New Roman" w:hAnsi="Times New Roman" w:cs="Times New Roman"/>
          <w:bCs/>
          <w:sz w:val="24"/>
          <w:szCs w:val="24"/>
          <w:lang w:val="bg-BG"/>
        </w:rPr>
        <w:t>СНД и свързаните с тях рискове от измами, корупция, конфликт на интереси и двойно финансиране, нововъзникнали рискове и предложен</w:t>
      </w:r>
      <w:r w:rsidR="00332251" w:rsidRPr="00332251">
        <w:rPr>
          <w:rFonts w:ascii="Times New Roman" w:eastAsia="Times New Roman" w:hAnsi="Times New Roman" w:cs="Times New Roman"/>
          <w:bCs/>
          <w:sz w:val="24"/>
          <w:szCs w:val="24"/>
          <w:lang w:val="bg-BG"/>
        </w:rPr>
        <w:t>ия за подобряване на контролите</w:t>
      </w:r>
    </w:p>
    <w:p w:rsidR="00332251" w:rsidRPr="00DE71F7" w:rsidRDefault="00332251" w:rsidP="002F5E76">
      <w:pPr>
        <w:spacing w:after="0" w:line="360" w:lineRule="auto"/>
        <w:ind w:firstLine="851"/>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w:t>
      </w:r>
      <w:bookmarkStart w:id="0" w:name="_GoBack"/>
      <w:bookmarkEnd w:id="0"/>
    </w:p>
    <w:p w:rsidR="00204A2C" w:rsidRPr="00DE71F7" w:rsidRDefault="00AC481C" w:rsidP="00DE71F7">
      <w:pPr>
        <w:pStyle w:val="ListParagraph"/>
        <w:numPr>
          <w:ilvl w:val="0"/>
          <w:numId w:val="10"/>
        </w:numPr>
        <w:tabs>
          <w:tab w:val="left" w:pos="1560"/>
        </w:tabs>
        <w:spacing w:after="0" w:line="360" w:lineRule="auto"/>
        <w:ind w:left="0" w:firstLine="851"/>
        <w:jc w:val="both"/>
        <w:rPr>
          <w:rFonts w:ascii="Times New Roman" w:eastAsia="Times New Roman" w:hAnsi="Times New Roman" w:cs="Times New Roman"/>
          <w:sz w:val="24"/>
          <w:szCs w:val="24"/>
        </w:rPr>
      </w:pPr>
      <w:r w:rsidRPr="00DE71F7">
        <w:rPr>
          <w:rFonts w:ascii="Times New Roman" w:eastAsia="Times New Roman" w:hAnsi="Times New Roman" w:cs="Times New Roman"/>
          <w:b/>
          <w:bCs/>
          <w:sz w:val="24"/>
          <w:szCs w:val="24"/>
        </w:rPr>
        <w:t>ПРЕДОТВРАТЯВАНЕ НА КОНФЛИКТ НА ИНТЕРЕСИ</w:t>
      </w:r>
    </w:p>
    <w:p w:rsidR="003A6A50" w:rsidRPr="00DE71F7" w:rsidRDefault="004508D4" w:rsidP="00DE71F7">
      <w:pPr>
        <w:spacing w:after="0" w:line="360" w:lineRule="auto"/>
        <w:ind w:firstLine="851"/>
        <w:jc w:val="both"/>
        <w:rPr>
          <w:rFonts w:ascii="Times New Roman" w:eastAsia="Times New Roman" w:hAnsi="Times New Roman" w:cs="Times New Roman"/>
          <w:sz w:val="24"/>
          <w:szCs w:val="24"/>
          <w:lang w:val="bg-BG"/>
        </w:rPr>
      </w:pPr>
      <w:r w:rsidRPr="00DE71F7">
        <w:rPr>
          <w:rFonts w:ascii="Times New Roman" w:eastAsia="Times New Roman" w:hAnsi="Times New Roman" w:cs="Times New Roman"/>
          <w:sz w:val="24"/>
          <w:szCs w:val="24"/>
          <w:lang w:val="bg-BG"/>
        </w:rPr>
        <w:t>Изискване от служителите да декларират потенциални конфликти на интереси и да се въздържат от участие във взимането на решения в такива случаи.</w:t>
      </w:r>
      <w:r w:rsidR="003A6A50" w:rsidRPr="00DE71F7">
        <w:rPr>
          <w:rFonts w:ascii="Times New Roman" w:eastAsia="Times New Roman" w:hAnsi="Times New Roman" w:cs="Times New Roman"/>
          <w:sz w:val="24"/>
          <w:szCs w:val="24"/>
          <w:lang w:val="bg-BG"/>
        </w:rPr>
        <w:t xml:space="preserve"> </w:t>
      </w:r>
      <w:r w:rsidR="00D948BF" w:rsidRPr="00DE71F7">
        <w:rPr>
          <w:rFonts w:ascii="Times New Roman" w:eastAsia="Times New Roman" w:hAnsi="Times New Roman" w:cs="Times New Roman"/>
          <w:sz w:val="24"/>
          <w:szCs w:val="24"/>
          <w:lang w:val="bg-BG"/>
        </w:rPr>
        <w:t xml:space="preserve">Извършват се </w:t>
      </w:r>
      <w:r w:rsidR="00945105" w:rsidRPr="00DE71F7">
        <w:rPr>
          <w:rFonts w:ascii="Times New Roman" w:eastAsia="Times New Roman" w:hAnsi="Times New Roman" w:cs="Times New Roman"/>
          <w:sz w:val="24"/>
          <w:szCs w:val="24"/>
          <w:lang w:val="bg-BG"/>
        </w:rPr>
        <w:t>проверки за наличи</w:t>
      </w:r>
      <w:r w:rsidR="00D948BF" w:rsidRPr="00DE71F7">
        <w:rPr>
          <w:rFonts w:ascii="Times New Roman" w:eastAsia="Times New Roman" w:hAnsi="Times New Roman" w:cs="Times New Roman"/>
          <w:sz w:val="24"/>
          <w:szCs w:val="24"/>
          <w:lang w:val="bg-BG"/>
        </w:rPr>
        <w:t>е/липса на конфликт на интереси.</w:t>
      </w:r>
    </w:p>
    <w:p w:rsidR="00A81D2C" w:rsidRPr="00DE71F7" w:rsidRDefault="00A81D2C" w:rsidP="00DE71F7">
      <w:pPr>
        <w:widowControl w:val="0"/>
        <w:shd w:val="clear" w:color="auto" w:fill="FFFFFF"/>
        <w:tabs>
          <w:tab w:val="left" w:pos="0"/>
          <w:tab w:val="left" w:pos="9781"/>
        </w:tabs>
        <w:autoSpaceDE w:val="0"/>
        <w:autoSpaceDN w:val="0"/>
        <w:adjustRightInd w:val="0"/>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Съгласно чл. 2, ал. 3 от ПМС № 114/2022 г. при предоставянето на средства от Механизма и при тяхното разходване не се допуска конфликт на интереси по смисъла на чл. 61 от 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rsidR="00A81D2C" w:rsidRPr="00DE71F7" w:rsidRDefault="00A81D2C" w:rsidP="00DE71F7">
      <w:pPr>
        <w:widowControl w:val="0"/>
        <w:shd w:val="clear" w:color="auto" w:fill="FFFFFF"/>
        <w:tabs>
          <w:tab w:val="left" w:pos="0"/>
          <w:tab w:val="left" w:pos="9781"/>
        </w:tabs>
        <w:autoSpaceDE w:val="0"/>
        <w:autoSpaceDN w:val="0"/>
        <w:adjustRightInd w:val="0"/>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 xml:space="preserve">Проверката се извършва на базата на представената подписана от кандидата декларация за липса на конфликт на интереси и извършване на проверка в Търговски </w:t>
      </w:r>
      <w:r w:rsidRPr="00DE71F7">
        <w:rPr>
          <w:rFonts w:ascii="Times New Roman" w:hAnsi="Times New Roman" w:cs="Times New Roman"/>
          <w:sz w:val="24"/>
          <w:szCs w:val="24"/>
          <w:lang w:val="bg-BG"/>
        </w:rPr>
        <w:lastRenderedPageBreak/>
        <w:t>регистър и регистъра на юридическите лица с нестопанска цел/Регистър Булстат/ правно-информационни системи като например: СИЕЛА/АПИС; АРАХНЕ (ARACHNE) и др. Извършва се проверка дали:</w:t>
      </w:r>
    </w:p>
    <w:p w:rsidR="00A81D2C" w:rsidRPr="00DE71F7" w:rsidRDefault="00A81D2C" w:rsidP="00DE71F7">
      <w:pPr>
        <w:pStyle w:val="ListParagraph"/>
        <w:widowControl w:val="0"/>
        <w:numPr>
          <w:ilvl w:val="0"/>
          <w:numId w:val="16"/>
        </w:numPr>
        <w:shd w:val="clear" w:color="auto" w:fill="FFFFFF"/>
        <w:tabs>
          <w:tab w:val="left" w:pos="0"/>
        </w:tabs>
        <w:autoSpaceDE w:val="0"/>
        <w:autoSpaceDN w:val="0"/>
        <w:adjustRightInd w:val="0"/>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 xml:space="preserve">представляващия кандидата/партньора е настоящ служител на МРРБ или лице, което в последната една година (считано към момента) е било служител на МРРБ; </w:t>
      </w:r>
    </w:p>
    <w:p w:rsidR="00A81D2C" w:rsidRPr="00DE71F7" w:rsidRDefault="00A81D2C" w:rsidP="00DE71F7">
      <w:pPr>
        <w:pStyle w:val="ListParagraph"/>
        <w:widowControl w:val="0"/>
        <w:numPr>
          <w:ilvl w:val="0"/>
          <w:numId w:val="16"/>
        </w:numPr>
        <w:shd w:val="clear" w:color="auto" w:fill="FFFFFF"/>
        <w:tabs>
          <w:tab w:val="left" w:pos="0"/>
        </w:tabs>
        <w:autoSpaceDE w:val="0"/>
        <w:autoSpaceDN w:val="0"/>
        <w:adjustRightInd w:val="0"/>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настоящ служител на МРРБ или лице, което в последната една година (считано към момента) е било служител на МРРБ е съдружник, притежава дялове или акции, е управител, или член на органи за управление или контрол на кандидат и/или партньор (ако е приложимо);</w:t>
      </w:r>
    </w:p>
    <w:p w:rsidR="00A81D2C" w:rsidRPr="00DE71F7" w:rsidRDefault="00A81D2C" w:rsidP="00DE71F7">
      <w:pPr>
        <w:pStyle w:val="ListParagraph"/>
        <w:widowControl w:val="0"/>
        <w:numPr>
          <w:ilvl w:val="0"/>
          <w:numId w:val="16"/>
        </w:numPr>
        <w:shd w:val="clear" w:color="auto" w:fill="FFFFFF"/>
        <w:tabs>
          <w:tab w:val="left" w:pos="0"/>
        </w:tabs>
        <w:autoSpaceDE w:val="0"/>
        <w:autoSpaceDN w:val="0"/>
        <w:adjustRightInd w:val="0"/>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настоящ служител на МРРБ или лице, което в последната една година (считано към момента) е било служител на МРРБ, е сключило трудов договор, договор за консултантски услуги или друг договор за изпълнение на ръководни или контролни функции с кандидат и/или партньор (ако е приложимо).</w:t>
      </w:r>
    </w:p>
    <w:p w:rsidR="00A81D2C" w:rsidRPr="00DE71F7" w:rsidRDefault="00A81D2C" w:rsidP="00DE71F7">
      <w:pPr>
        <w:widowControl w:val="0"/>
        <w:shd w:val="clear" w:color="auto" w:fill="FFFFFF"/>
        <w:tabs>
          <w:tab w:val="left" w:pos="0"/>
          <w:tab w:val="left" w:pos="9781"/>
        </w:tabs>
        <w:autoSpaceDE w:val="0"/>
        <w:autoSpaceDN w:val="0"/>
        <w:adjustRightInd w:val="0"/>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 xml:space="preserve">В случай на установен конфликт на интереси се изготвя доклад от отговорният сътрудник и проект на решение за отказ за предоставяне на средства. След като се съгласува, решението се подписва от Ръководител СНД и се изпраща на </w:t>
      </w:r>
      <w:r w:rsidRPr="00DE71F7">
        <w:rPr>
          <w:rFonts w:ascii="Times New Roman" w:eastAsia="Times New Roman" w:hAnsi="Times New Roman" w:cs="Times New Roman"/>
          <w:sz w:val="24"/>
          <w:szCs w:val="24"/>
          <w:lang w:val="bg-BG" w:bidi="bg-BG"/>
        </w:rPr>
        <w:t xml:space="preserve">АБФП/ВП </w:t>
      </w:r>
      <w:r w:rsidRPr="00DE71F7">
        <w:rPr>
          <w:rFonts w:ascii="Times New Roman" w:hAnsi="Times New Roman" w:cs="Times New Roman"/>
          <w:sz w:val="24"/>
          <w:szCs w:val="24"/>
          <w:lang w:val="bg-BG"/>
        </w:rPr>
        <w:t xml:space="preserve">през ИСУН – модул „Проектни предложения“ – под-модул „Проектни предложения“. </w:t>
      </w:r>
    </w:p>
    <w:p w:rsidR="00A81D2C" w:rsidRPr="00DE71F7" w:rsidRDefault="00A81D2C" w:rsidP="00DE71F7">
      <w:pPr>
        <w:pStyle w:val="ListParagraph"/>
        <w:widowControl w:val="0"/>
        <w:numPr>
          <w:ilvl w:val="0"/>
          <w:numId w:val="15"/>
        </w:numPr>
        <w:shd w:val="clear" w:color="auto" w:fill="FFFFFF"/>
        <w:tabs>
          <w:tab w:val="left" w:pos="0"/>
        </w:tabs>
        <w:autoSpaceDE w:val="0"/>
        <w:autoSpaceDN w:val="0"/>
        <w:adjustRightInd w:val="0"/>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 xml:space="preserve">Проверка на подадените документи по чл. 19, ал. 2 от ПМС № 114/2022 г. – </w:t>
      </w:r>
      <w:r w:rsidRPr="00DE71F7">
        <w:rPr>
          <w:rFonts w:ascii="Times New Roman" w:hAnsi="Times New Roman" w:cs="Times New Roman"/>
          <w:iCs/>
          <w:sz w:val="24"/>
          <w:szCs w:val="24"/>
        </w:rPr>
        <w:t>Контролен лист за проверка, че кандидата/партньора отговаря на изискванията за краен получател на средства по МВУ (Приложение № 2.1).</w:t>
      </w:r>
    </w:p>
    <w:p w:rsidR="004508D4" w:rsidRPr="00DE71F7" w:rsidRDefault="00A81D2C" w:rsidP="00DE71F7">
      <w:pPr>
        <w:widowControl w:val="0"/>
        <w:shd w:val="clear" w:color="auto" w:fill="FFFFFF"/>
        <w:tabs>
          <w:tab w:val="left" w:pos="0"/>
          <w:tab w:val="left" w:pos="9781"/>
        </w:tabs>
        <w:autoSpaceDE w:val="0"/>
        <w:autoSpaceDN w:val="0"/>
        <w:adjustRightInd w:val="0"/>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 xml:space="preserve">Определен експерт от </w:t>
      </w:r>
      <w:r w:rsidRPr="00DE71F7">
        <w:rPr>
          <w:rFonts w:ascii="Times New Roman" w:eastAsia="Times New Roman" w:hAnsi="Times New Roman" w:cs="Times New Roman"/>
          <w:sz w:val="24"/>
          <w:szCs w:val="24"/>
          <w:lang w:val="bg-BG"/>
        </w:rPr>
        <w:t>дирекция „Жилищна политика“</w:t>
      </w:r>
      <w:r w:rsidRPr="00DE71F7">
        <w:rPr>
          <w:rFonts w:ascii="Times New Roman" w:hAnsi="Times New Roman" w:cs="Times New Roman"/>
          <w:sz w:val="24"/>
          <w:szCs w:val="24"/>
          <w:lang w:val="bg-BG"/>
        </w:rPr>
        <w:t xml:space="preserve"> и/или сътрудник от Звеното извършва документална проверка за допустимост на кандидата – дали отговаря на изискванията за краен получател. Процедурата включва и извършване на всички приложими проверки по служебен път съгласно Условията за кандидатстване.</w:t>
      </w:r>
    </w:p>
    <w:p w:rsidR="00204A2C" w:rsidRPr="00DE71F7" w:rsidRDefault="00AC481C" w:rsidP="00DE71F7">
      <w:pPr>
        <w:pStyle w:val="ListParagraph"/>
        <w:numPr>
          <w:ilvl w:val="0"/>
          <w:numId w:val="10"/>
        </w:numPr>
        <w:tabs>
          <w:tab w:val="left" w:pos="1701"/>
        </w:tabs>
        <w:spacing w:after="0" w:line="360" w:lineRule="auto"/>
        <w:ind w:left="0" w:firstLine="851"/>
        <w:jc w:val="both"/>
        <w:rPr>
          <w:rFonts w:ascii="Times New Roman" w:eastAsia="Times New Roman" w:hAnsi="Times New Roman" w:cs="Times New Roman"/>
          <w:sz w:val="24"/>
          <w:szCs w:val="24"/>
        </w:rPr>
      </w:pPr>
      <w:r w:rsidRPr="00DE71F7">
        <w:rPr>
          <w:rFonts w:ascii="Times New Roman" w:eastAsia="Times New Roman" w:hAnsi="Times New Roman" w:cs="Times New Roman"/>
          <w:b/>
          <w:bCs/>
          <w:sz w:val="24"/>
          <w:szCs w:val="24"/>
        </w:rPr>
        <w:t>БОРБА С ДВОЙНОТО ФИНАНСИРАНЕ</w:t>
      </w:r>
    </w:p>
    <w:p w:rsidR="004508D4" w:rsidRPr="00DE71F7" w:rsidRDefault="004508D4" w:rsidP="00DE71F7">
      <w:pPr>
        <w:spacing w:after="0" w:line="360" w:lineRule="auto"/>
        <w:ind w:firstLine="851"/>
        <w:jc w:val="both"/>
        <w:rPr>
          <w:rFonts w:ascii="Times New Roman" w:eastAsia="Times New Roman" w:hAnsi="Times New Roman" w:cs="Times New Roman"/>
          <w:sz w:val="24"/>
          <w:szCs w:val="24"/>
          <w:lang w:val="bg-BG"/>
        </w:rPr>
      </w:pPr>
      <w:r w:rsidRPr="00DE71F7">
        <w:rPr>
          <w:rFonts w:ascii="Times New Roman" w:eastAsia="Times New Roman" w:hAnsi="Times New Roman" w:cs="Times New Roman"/>
          <w:sz w:val="24"/>
          <w:szCs w:val="24"/>
          <w:lang w:val="bg-BG"/>
        </w:rPr>
        <w:t>Въвеждане на процедури за проверка и контрол, за да се гарантира, че един и същ проект не е финансиран от повече от един източник.</w:t>
      </w:r>
      <w:r w:rsidR="00106C4C" w:rsidRPr="00DE71F7">
        <w:rPr>
          <w:rFonts w:ascii="Times New Roman" w:eastAsia="Times New Roman" w:hAnsi="Times New Roman" w:cs="Times New Roman"/>
          <w:sz w:val="24"/>
          <w:szCs w:val="24"/>
          <w:lang w:val="bg-BG"/>
        </w:rPr>
        <w:t xml:space="preserve"> Рискът от двойно финансиране е идентифициран както на етап на подаване на проектното предложение, така и в хода на изпълнение на процед</w:t>
      </w:r>
      <w:r w:rsidR="006E3976" w:rsidRPr="00DE71F7">
        <w:rPr>
          <w:rFonts w:ascii="Times New Roman" w:eastAsia="Times New Roman" w:hAnsi="Times New Roman" w:cs="Times New Roman"/>
          <w:sz w:val="24"/>
          <w:szCs w:val="24"/>
          <w:lang w:val="bg-BG"/>
        </w:rPr>
        <w:t>у</w:t>
      </w:r>
      <w:r w:rsidR="00106C4C" w:rsidRPr="00DE71F7">
        <w:rPr>
          <w:rFonts w:ascii="Times New Roman" w:eastAsia="Times New Roman" w:hAnsi="Times New Roman" w:cs="Times New Roman"/>
          <w:sz w:val="24"/>
          <w:szCs w:val="24"/>
          <w:lang w:val="bg-BG"/>
        </w:rPr>
        <w:t>рата.</w:t>
      </w:r>
    </w:p>
    <w:p w:rsidR="00FE1B60" w:rsidRPr="00DE71F7" w:rsidRDefault="00FE1B60" w:rsidP="00DE71F7">
      <w:pPr>
        <w:spacing w:after="0" w:line="360" w:lineRule="auto"/>
        <w:ind w:firstLine="851"/>
        <w:jc w:val="both"/>
        <w:rPr>
          <w:rFonts w:ascii="Times New Roman" w:eastAsia="Times New Roman" w:hAnsi="Times New Roman" w:cs="Times New Roman"/>
          <w:sz w:val="24"/>
          <w:szCs w:val="24"/>
          <w:lang w:val="bg-BG"/>
        </w:rPr>
      </w:pPr>
      <w:r w:rsidRPr="00DE71F7">
        <w:rPr>
          <w:rFonts w:ascii="Times New Roman" w:eastAsia="Times New Roman" w:hAnsi="Times New Roman" w:cs="Times New Roman"/>
          <w:sz w:val="24"/>
          <w:szCs w:val="24"/>
          <w:lang w:val="bg-BG"/>
        </w:rPr>
        <w:t>В рамките на Подмярка 1 не се подкрепят дейности, финансирани по друг проект, програма или каквато и да е друга финансова схема, произлизаща от националния бюджет, бюджета на Европейския съюз или друга донорска програма. Недопуска</w:t>
      </w:r>
      <w:r w:rsidR="00266635" w:rsidRPr="00DE71F7">
        <w:rPr>
          <w:rFonts w:ascii="Times New Roman" w:eastAsia="Times New Roman" w:hAnsi="Times New Roman" w:cs="Times New Roman"/>
          <w:sz w:val="24"/>
          <w:szCs w:val="24"/>
          <w:lang w:val="bg-BG"/>
        </w:rPr>
        <w:t xml:space="preserve">нето на дублиране </w:t>
      </w:r>
      <w:r w:rsidR="00266635" w:rsidRPr="00DE71F7">
        <w:rPr>
          <w:rFonts w:ascii="Times New Roman" w:eastAsia="Times New Roman" w:hAnsi="Times New Roman" w:cs="Times New Roman"/>
          <w:sz w:val="24"/>
          <w:szCs w:val="24"/>
          <w:lang w:val="bg-BG"/>
        </w:rPr>
        <w:lastRenderedPageBreak/>
        <w:t>на дейности</w:t>
      </w:r>
      <w:r w:rsidRPr="00DE71F7">
        <w:rPr>
          <w:rFonts w:ascii="Times New Roman" w:eastAsia="Times New Roman" w:hAnsi="Times New Roman" w:cs="Times New Roman"/>
          <w:sz w:val="24"/>
          <w:szCs w:val="24"/>
          <w:lang w:val="bg-BG"/>
        </w:rPr>
        <w:t xml:space="preserve"> се съблюдава както на етап сключване на договора за финансиране (чрез проверки за двойно финансиране и др.).</w:t>
      </w:r>
    </w:p>
    <w:p w:rsidR="003734CF" w:rsidRPr="00DE71F7" w:rsidRDefault="003734CF" w:rsidP="00DE71F7">
      <w:pPr>
        <w:spacing w:after="0" w:line="360" w:lineRule="auto"/>
        <w:ind w:firstLine="851"/>
        <w:jc w:val="both"/>
        <w:rPr>
          <w:rFonts w:ascii="Times New Roman" w:eastAsia="Times New Roman" w:hAnsi="Times New Roman" w:cs="Times New Roman"/>
          <w:sz w:val="24"/>
          <w:szCs w:val="24"/>
          <w:lang w:val="bg-BG"/>
        </w:rPr>
      </w:pPr>
      <w:r w:rsidRPr="00DE71F7">
        <w:rPr>
          <w:rFonts w:ascii="Times New Roman" w:eastAsia="Times New Roman" w:hAnsi="Times New Roman" w:cs="Times New Roman"/>
          <w:sz w:val="24"/>
          <w:szCs w:val="24"/>
          <w:lang w:val="bg-BG"/>
        </w:rPr>
        <w:t xml:space="preserve">Проверката за липса на двойно финансиране се извършва от СНД чрез всички достъпни методи, включително, но не само, чрез проверка на информацията в ИСУН 2020, запитвания към други финансиращи институции, проверка в интернет и преглед на представена от кандидата техническа документация (реализиран технически/работен инвестиционен проект), относно извършени вече дейности за прилагане на енергоспестяващи мерки за повишаване на енергийната ефективност на конкретните сгради. По отношение на разходи, за които се установи наличие на двойно финансиране в процеса на оценка, оценителната комисия взема мотивирано решение за отпадане на установения вече финансиран разход от бюджета на </w:t>
      </w:r>
      <w:r w:rsidR="00D4354A" w:rsidRPr="00DE71F7">
        <w:rPr>
          <w:rFonts w:ascii="Times New Roman" w:eastAsia="Times New Roman" w:hAnsi="Times New Roman" w:cs="Times New Roman"/>
          <w:sz w:val="24"/>
          <w:szCs w:val="24"/>
          <w:lang w:val="bg-BG"/>
        </w:rPr>
        <w:t>предложението за изпълнение на инвестиция (</w:t>
      </w:r>
      <w:r w:rsidRPr="00DE71F7">
        <w:rPr>
          <w:rFonts w:ascii="Times New Roman" w:eastAsia="Times New Roman" w:hAnsi="Times New Roman" w:cs="Times New Roman"/>
          <w:sz w:val="24"/>
          <w:szCs w:val="24"/>
          <w:lang w:val="bg-BG"/>
        </w:rPr>
        <w:t>ПИИ</w:t>
      </w:r>
      <w:r w:rsidR="00D4354A" w:rsidRPr="00DE71F7">
        <w:rPr>
          <w:rFonts w:ascii="Times New Roman" w:eastAsia="Times New Roman" w:hAnsi="Times New Roman" w:cs="Times New Roman"/>
          <w:sz w:val="24"/>
          <w:szCs w:val="24"/>
          <w:lang w:val="bg-BG"/>
        </w:rPr>
        <w:t>)</w:t>
      </w:r>
      <w:r w:rsidRPr="00DE71F7">
        <w:rPr>
          <w:rFonts w:ascii="Times New Roman" w:eastAsia="Times New Roman" w:hAnsi="Times New Roman" w:cs="Times New Roman"/>
          <w:sz w:val="24"/>
          <w:szCs w:val="24"/>
          <w:lang w:val="bg-BG"/>
        </w:rPr>
        <w:t xml:space="preserve"> или за отхвърляне на ПИИ, ако изключването на разхода ще доведе до нецелесъобразност на инвестицията. След приключване на процеса по оценка на ПИИ и преди издаване на решение за предоставяне на безвъзмездни финансови средства, СНД отново извършва проверката за липса на двойно финансиране на одобрените за финансиране ПИИ и при наличие на предложения, при които се установи, че не е спазена забраната за двойно финансиране, Ръководителят на СНД издава мотивирано решение, с което отказва предоставянето на средства от Механизма за възстановяване и устойчивост (МВУ), съгласно чл. 17 от Постановление на Министерски съвет № 114 от 08.06.2022 г., относно детайлните правила за предоставяне на средства на крайни получатели от МВУ.</w:t>
      </w:r>
    </w:p>
    <w:p w:rsidR="00015DAD" w:rsidRPr="00DE71F7" w:rsidRDefault="00E264ED" w:rsidP="00DE71F7">
      <w:pPr>
        <w:widowControl w:val="0"/>
        <w:shd w:val="clear" w:color="auto" w:fill="FFFFFF"/>
        <w:tabs>
          <w:tab w:val="left" w:pos="0"/>
          <w:tab w:val="left" w:pos="9781"/>
        </w:tabs>
        <w:autoSpaceDE w:val="0"/>
        <w:autoSpaceDN w:val="0"/>
        <w:adjustRightInd w:val="0"/>
        <w:spacing w:after="0" w:line="360" w:lineRule="auto"/>
        <w:ind w:firstLine="851"/>
        <w:jc w:val="both"/>
        <w:rPr>
          <w:rFonts w:ascii="Times New Roman" w:hAnsi="Times New Roman" w:cs="Times New Roman"/>
          <w:sz w:val="24"/>
          <w:szCs w:val="24"/>
          <w:lang w:val="bg-BG"/>
        </w:rPr>
      </w:pPr>
      <w:r w:rsidRPr="00DE71F7">
        <w:rPr>
          <w:rFonts w:ascii="Times New Roman" w:eastAsia="Times New Roman" w:hAnsi="Times New Roman" w:cs="Times New Roman"/>
          <w:sz w:val="24"/>
          <w:szCs w:val="24"/>
          <w:lang w:val="bg-BG"/>
        </w:rPr>
        <w:t>Реда за извършване на п</w:t>
      </w:r>
      <w:r w:rsidR="00282618" w:rsidRPr="00DE71F7">
        <w:rPr>
          <w:rFonts w:ascii="Times New Roman" w:eastAsia="Times New Roman" w:hAnsi="Times New Roman" w:cs="Times New Roman"/>
          <w:sz w:val="24"/>
          <w:szCs w:val="24"/>
          <w:lang w:val="bg-BG"/>
        </w:rPr>
        <w:t xml:space="preserve">роверката за </w:t>
      </w:r>
      <w:r w:rsidR="0047227B" w:rsidRPr="00DE71F7">
        <w:rPr>
          <w:rFonts w:ascii="Times New Roman" w:eastAsia="Times New Roman" w:hAnsi="Times New Roman" w:cs="Times New Roman"/>
          <w:sz w:val="24"/>
          <w:szCs w:val="24"/>
          <w:lang w:val="bg-BG"/>
        </w:rPr>
        <w:t>наличие на двойно финансиране</w:t>
      </w:r>
      <w:r w:rsidRPr="00DE71F7">
        <w:rPr>
          <w:rFonts w:ascii="Times New Roman" w:eastAsia="Times New Roman" w:hAnsi="Times New Roman" w:cs="Times New Roman"/>
          <w:sz w:val="24"/>
          <w:szCs w:val="24"/>
          <w:lang w:val="bg-BG"/>
        </w:rPr>
        <w:t xml:space="preserve"> е уредена и във Вътрешните </w:t>
      </w:r>
      <w:r w:rsidR="00282618" w:rsidRPr="00DE71F7">
        <w:rPr>
          <w:rFonts w:ascii="Times New Roman" w:eastAsia="Times New Roman" w:hAnsi="Times New Roman" w:cs="Times New Roman"/>
          <w:sz w:val="24"/>
          <w:szCs w:val="24"/>
          <w:lang w:val="bg-BG"/>
        </w:rPr>
        <w:t>пра</w:t>
      </w:r>
      <w:r w:rsidRPr="00DE71F7">
        <w:rPr>
          <w:rFonts w:ascii="Times New Roman" w:eastAsia="Times New Roman" w:hAnsi="Times New Roman" w:cs="Times New Roman"/>
          <w:sz w:val="24"/>
          <w:szCs w:val="24"/>
          <w:lang w:val="bg-BG"/>
        </w:rPr>
        <w:t>вила за изпълнение на процедурата</w:t>
      </w:r>
      <w:r w:rsidR="004F057D" w:rsidRPr="00DE71F7">
        <w:rPr>
          <w:rFonts w:ascii="Times New Roman" w:eastAsia="Times New Roman" w:hAnsi="Times New Roman" w:cs="Times New Roman"/>
          <w:sz w:val="24"/>
          <w:szCs w:val="24"/>
          <w:lang w:val="bg-BG"/>
        </w:rPr>
        <w:t xml:space="preserve">. </w:t>
      </w:r>
      <w:r w:rsidR="00706C4A" w:rsidRPr="00DE71F7">
        <w:rPr>
          <w:rFonts w:ascii="Times New Roman" w:hAnsi="Times New Roman" w:cs="Times New Roman"/>
          <w:sz w:val="24"/>
          <w:szCs w:val="24"/>
          <w:lang w:val="bg-BG"/>
        </w:rPr>
        <w:t>С</w:t>
      </w:r>
      <w:r w:rsidR="00015DAD" w:rsidRPr="00DE71F7">
        <w:rPr>
          <w:rFonts w:ascii="Times New Roman" w:hAnsi="Times New Roman" w:cs="Times New Roman"/>
          <w:sz w:val="24"/>
          <w:szCs w:val="24"/>
          <w:lang w:val="bg-BG"/>
        </w:rPr>
        <w:t>ъгласно чл. 2, ал. 4 и чл. 21, т. 4 от ПМС № 114/2022 г. средства от Механизма не се предоставя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крайния получател.</w:t>
      </w:r>
    </w:p>
    <w:p w:rsidR="00015DAD" w:rsidRPr="00DE71F7" w:rsidRDefault="00015DAD" w:rsidP="00DE71F7">
      <w:pPr>
        <w:widowControl w:val="0"/>
        <w:shd w:val="clear" w:color="auto" w:fill="FFFFFF"/>
        <w:tabs>
          <w:tab w:val="left" w:pos="0"/>
          <w:tab w:val="left" w:pos="9781"/>
        </w:tabs>
        <w:autoSpaceDE w:val="0"/>
        <w:autoSpaceDN w:val="0"/>
        <w:adjustRightInd w:val="0"/>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 xml:space="preserve">За извършване на проверката </w:t>
      </w:r>
      <w:r w:rsidR="00244D1C" w:rsidRPr="00DE71F7">
        <w:rPr>
          <w:rFonts w:ascii="Times New Roman" w:hAnsi="Times New Roman" w:cs="Times New Roman"/>
          <w:sz w:val="24"/>
          <w:szCs w:val="24"/>
          <w:lang w:val="bg-BG"/>
        </w:rPr>
        <w:t>в хода на договаряне за сключване н</w:t>
      </w:r>
      <w:r w:rsidR="00CE0105" w:rsidRPr="00DE71F7">
        <w:rPr>
          <w:rFonts w:ascii="Times New Roman" w:hAnsi="Times New Roman" w:cs="Times New Roman"/>
          <w:sz w:val="24"/>
          <w:szCs w:val="24"/>
          <w:lang w:val="bg-BG"/>
        </w:rPr>
        <w:t>а договор за предоставяне на бе</w:t>
      </w:r>
      <w:r w:rsidR="00244D1C" w:rsidRPr="00DE71F7">
        <w:rPr>
          <w:rFonts w:ascii="Times New Roman" w:hAnsi="Times New Roman" w:cs="Times New Roman"/>
          <w:sz w:val="24"/>
          <w:szCs w:val="24"/>
          <w:lang w:val="bg-BG"/>
        </w:rPr>
        <w:t>з</w:t>
      </w:r>
      <w:r w:rsidR="00CE0105" w:rsidRPr="00DE71F7">
        <w:rPr>
          <w:rFonts w:ascii="Times New Roman" w:hAnsi="Times New Roman" w:cs="Times New Roman"/>
          <w:sz w:val="24"/>
          <w:szCs w:val="24"/>
          <w:lang w:val="bg-BG"/>
        </w:rPr>
        <w:t>в</w:t>
      </w:r>
      <w:r w:rsidR="00244D1C" w:rsidRPr="00DE71F7">
        <w:rPr>
          <w:rFonts w:ascii="Times New Roman" w:hAnsi="Times New Roman" w:cs="Times New Roman"/>
          <w:sz w:val="24"/>
          <w:szCs w:val="24"/>
          <w:lang w:val="bg-BG"/>
        </w:rPr>
        <w:t xml:space="preserve">ъзмездна финансова помощ </w:t>
      </w:r>
      <w:r w:rsidRPr="00DE71F7">
        <w:rPr>
          <w:rFonts w:ascii="Times New Roman" w:hAnsi="Times New Roman" w:cs="Times New Roman"/>
          <w:sz w:val="24"/>
          <w:szCs w:val="24"/>
          <w:lang w:val="bg-BG"/>
        </w:rPr>
        <w:t>се използва:</w:t>
      </w:r>
    </w:p>
    <w:p w:rsidR="00015DAD" w:rsidRPr="00DE71F7" w:rsidRDefault="00015DAD" w:rsidP="00DE71F7">
      <w:pPr>
        <w:pStyle w:val="ListParagraph"/>
        <w:widowControl w:val="0"/>
        <w:numPr>
          <w:ilvl w:val="0"/>
          <w:numId w:val="11"/>
        </w:numPr>
        <w:shd w:val="clear" w:color="auto" w:fill="FFFFFF"/>
        <w:tabs>
          <w:tab w:val="left" w:pos="0"/>
          <w:tab w:val="left" w:pos="851"/>
        </w:tabs>
        <w:autoSpaceDE w:val="0"/>
        <w:autoSpaceDN w:val="0"/>
        <w:adjustRightInd w:val="0"/>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 xml:space="preserve">информацията от извършена проверка в: ИСУН - модул „Наблюдение“, под-модул „Справка двойно финансиране“; публичния модул на ИСУН; </w:t>
      </w:r>
    </w:p>
    <w:p w:rsidR="00015DAD" w:rsidRPr="00DE71F7" w:rsidRDefault="00015DAD" w:rsidP="00DE71F7">
      <w:pPr>
        <w:pStyle w:val="ListParagraph"/>
        <w:widowControl w:val="0"/>
        <w:numPr>
          <w:ilvl w:val="0"/>
          <w:numId w:val="11"/>
        </w:numPr>
        <w:shd w:val="clear" w:color="auto" w:fill="FFFFFF"/>
        <w:tabs>
          <w:tab w:val="left" w:pos="0"/>
          <w:tab w:val="left" w:pos="851"/>
        </w:tabs>
        <w:autoSpaceDE w:val="0"/>
        <w:autoSpaceDN w:val="0"/>
        <w:adjustRightInd w:val="0"/>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информацията, предоставена в предложението за изпълнение на инвестиция;</w:t>
      </w:r>
    </w:p>
    <w:p w:rsidR="00015DAD" w:rsidRPr="00DE71F7" w:rsidRDefault="00015DAD" w:rsidP="00DE71F7">
      <w:pPr>
        <w:pStyle w:val="ListParagraph"/>
        <w:widowControl w:val="0"/>
        <w:numPr>
          <w:ilvl w:val="0"/>
          <w:numId w:val="11"/>
        </w:numPr>
        <w:shd w:val="clear" w:color="auto" w:fill="FFFFFF"/>
        <w:tabs>
          <w:tab w:val="left" w:pos="0"/>
          <w:tab w:val="left" w:pos="851"/>
        </w:tabs>
        <w:autoSpaceDE w:val="0"/>
        <w:autoSpaceDN w:val="0"/>
        <w:adjustRightInd w:val="0"/>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 xml:space="preserve">при съмнение за непълна или невярна информация, предоставена от кандидата/партньора, се отправя писмено искане до съответния УО, сключил договор за </w:t>
      </w:r>
      <w:r w:rsidRPr="00DE71F7">
        <w:rPr>
          <w:rFonts w:ascii="Times New Roman" w:hAnsi="Times New Roman" w:cs="Times New Roman"/>
          <w:sz w:val="24"/>
          <w:szCs w:val="24"/>
        </w:rPr>
        <w:lastRenderedPageBreak/>
        <w:t>финансиране на проект със същия кандидат/партньор относно предоставяне на допълнителна информация за характера на финансираните дейности;</w:t>
      </w:r>
    </w:p>
    <w:p w:rsidR="00015DAD" w:rsidRPr="00DE71F7" w:rsidRDefault="00015DAD" w:rsidP="00DE71F7">
      <w:pPr>
        <w:pStyle w:val="ListParagraph"/>
        <w:widowControl w:val="0"/>
        <w:numPr>
          <w:ilvl w:val="0"/>
          <w:numId w:val="11"/>
        </w:numPr>
        <w:shd w:val="clear" w:color="auto" w:fill="FFFFFF"/>
        <w:tabs>
          <w:tab w:val="left" w:pos="0"/>
          <w:tab w:val="left" w:pos="851"/>
        </w:tabs>
        <w:autoSpaceDE w:val="0"/>
        <w:autoSpaceDN w:val="0"/>
        <w:adjustRightInd w:val="0"/>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други способи, които по преценка на експертите, участващи в процеса по договаряне са приложими за проверка за липса, респективно наличие на двойно финансиране (напр. искане на разяснение от съответния кандидат/партньор).</w:t>
      </w:r>
    </w:p>
    <w:p w:rsidR="00015DAD" w:rsidRPr="00DE71F7" w:rsidRDefault="00015DAD" w:rsidP="00DE71F7">
      <w:pPr>
        <w:pStyle w:val="NormalWeb"/>
        <w:tabs>
          <w:tab w:val="left" w:pos="0"/>
          <w:tab w:val="left" w:pos="9781"/>
        </w:tabs>
        <w:spacing w:after="0" w:afterAutospacing="0" w:line="360" w:lineRule="auto"/>
        <w:ind w:firstLine="851"/>
        <w:jc w:val="both"/>
      </w:pPr>
      <w:r w:rsidRPr="00DE71F7">
        <w:t xml:space="preserve">При констатирано двойно финансиране отговорният експерт и/или сътрудник, изготвя доклад. На база на доклада, отговорният експерт и/или сътрудник изготвя проект на решение за отказ за предоставяне на средства. След като се съгласува, решението се подписва от </w:t>
      </w:r>
      <w:r w:rsidRPr="00DE71F7">
        <w:rPr>
          <w:bCs/>
        </w:rPr>
        <w:t>Ръководител СНД</w:t>
      </w:r>
      <w:r w:rsidRPr="00DE71F7">
        <w:t xml:space="preserve"> и се изпраща на получателя през </w:t>
      </w:r>
      <w:r w:rsidRPr="00DE71F7">
        <w:rPr>
          <w:lang w:bidi="bg-BG"/>
        </w:rPr>
        <w:t>ИСУН</w:t>
      </w:r>
      <w:r w:rsidRPr="00DE71F7">
        <w:t xml:space="preserve"> – модул „Проектни предложения“ – под-модул „Проектни предложения“.</w:t>
      </w:r>
    </w:p>
    <w:p w:rsidR="004508D4" w:rsidRPr="00DE71F7" w:rsidRDefault="004508D4" w:rsidP="00DE71F7">
      <w:pPr>
        <w:tabs>
          <w:tab w:val="left" w:pos="0"/>
        </w:tabs>
        <w:spacing w:after="0" w:line="360" w:lineRule="auto"/>
        <w:ind w:firstLine="851"/>
        <w:jc w:val="both"/>
        <w:rPr>
          <w:rFonts w:ascii="Times New Roman" w:eastAsia="Times New Roman" w:hAnsi="Times New Roman" w:cs="Times New Roman"/>
          <w:sz w:val="24"/>
          <w:szCs w:val="24"/>
          <w:lang w:val="bg-BG"/>
        </w:rPr>
      </w:pPr>
    </w:p>
    <w:p w:rsidR="00671E31" w:rsidRPr="00DE71F7" w:rsidRDefault="00DE2C02" w:rsidP="00DE71F7">
      <w:pPr>
        <w:pStyle w:val="ListParagraph"/>
        <w:numPr>
          <w:ilvl w:val="0"/>
          <w:numId w:val="10"/>
        </w:numPr>
        <w:tabs>
          <w:tab w:val="left" w:pos="0"/>
        </w:tabs>
        <w:spacing w:after="0" w:line="360" w:lineRule="auto"/>
        <w:ind w:left="0" w:firstLine="851"/>
        <w:jc w:val="both"/>
        <w:rPr>
          <w:rFonts w:ascii="Times New Roman" w:eastAsia="Times New Roman" w:hAnsi="Times New Roman" w:cs="Times New Roman"/>
          <w:b/>
          <w:sz w:val="24"/>
          <w:szCs w:val="24"/>
        </w:rPr>
      </w:pPr>
      <w:r w:rsidRPr="00DE71F7">
        <w:rPr>
          <w:rFonts w:ascii="Times New Roman" w:eastAsia="Times New Roman" w:hAnsi="Times New Roman" w:cs="Times New Roman"/>
          <w:b/>
          <w:sz w:val="24"/>
          <w:szCs w:val="24"/>
        </w:rPr>
        <w:t>КОРЕКТИВНИ МЕРКИ ПРИ СЕРИОЗНИ НЕРЕДНОСТИ</w:t>
      </w:r>
    </w:p>
    <w:p w:rsidR="00970902" w:rsidRPr="00DE71F7" w:rsidRDefault="00970902" w:rsidP="00DE71F7">
      <w:pPr>
        <w:tabs>
          <w:tab w:val="left" w:pos="0"/>
        </w:tabs>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 xml:space="preserve">Компетентни органи да извършат проверка и разследване по сигнал за сериозна нередност, в зависимост от данните, съдържащите се в сигнала, са: </w:t>
      </w:r>
    </w:p>
    <w:p w:rsidR="00970902" w:rsidRPr="00DE71F7" w:rsidRDefault="00970902" w:rsidP="00DE71F7">
      <w:pPr>
        <w:tabs>
          <w:tab w:val="left" w:pos="0"/>
        </w:tabs>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 xml:space="preserve">А) Европейската прокуратура в рамките на компетентността си съгласно чл. 22 и чл. 25 от Регламент (ЕС) 2017/1939 на Съвета от 12.10.2017 г. за установяване на засилено сътрудничество за създаване на Европейска прокуратура; </w:t>
      </w:r>
    </w:p>
    <w:p w:rsidR="00970902" w:rsidRPr="00DE71F7" w:rsidRDefault="00970902" w:rsidP="00DE71F7">
      <w:pPr>
        <w:tabs>
          <w:tab w:val="left" w:pos="0"/>
        </w:tabs>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Б) Прокуратурата на Република България извън случаите, в които е ангажирана компетентността на Европейската прокуратура по т. А);</w:t>
      </w:r>
    </w:p>
    <w:p w:rsidR="00970902" w:rsidRPr="00DE71F7" w:rsidRDefault="00970902" w:rsidP="00DE71F7">
      <w:pPr>
        <w:tabs>
          <w:tab w:val="left" w:pos="0"/>
        </w:tabs>
        <w:spacing w:after="0" w:line="360" w:lineRule="auto"/>
        <w:ind w:firstLine="851"/>
        <w:jc w:val="both"/>
        <w:rPr>
          <w:rFonts w:ascii="Times New Roman" w:eastAsia="Times New Roman" w:hAnsi="Times New Roman" w:cs="Times New Roman"/>
          <w:b/>
          <w:sz w:val="24"/>
          <w:szCs w:val="24"/>
          <w:lang w:val="bg-BG"/>
        </w:rPr>
      </w:pPr>
      <w:r w:rsidRPr="00DE71F7">
        <w:rPr>
          <w:rFonts w:ascii="Times New Roman" w:hAnsi="Times New Roman" w:cs="Times New Roman"/>
          <w:sz w:val="24"/>
          <w:szCs w:val="24"/>
          <w:lang w:val="bg-BG"/>
        </w:rPr>
        <w:t xml:space="preserve"> В) Инспекторатът при съответния първостепенен разпоредител или КПК при данни за конфликт на интереси по ЗПК.</w:t>
      </w:r>
    </w:p>
    <w:p w:rsidR="00143123" w:rsidRPr="00DE71F7" w:rsidRDefault="00143123" w:rsidP="00DE71F7">
      <w:pPr>
        <w:tabs>
          <w:tab w:val="left" w:pos="0"/>
        </w:tabs>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 xml:space="preserve">Спирането на плащанията по инвестицията е пропорционално на отражението, което имат измамата, корупцията или конфликтът на интереси върху него. Ако те касаят основна дейност или засягат значителна част от инвестицията, или ако са свързани с лице, собственик на и/или представляващ юридическо лице – ВП или физическо лице – ВП (има достатъчно данни, че полученото в резултат на извършеното престъпление/нарушение е постъпило в патримониума на това лице, което компрометира изпълнението на инвестицията), се спират плащанията по цялата инвестиция. Ако сериозната нередност засяга само определена обособима част от инвестицията или лицето, участващо в осъществяването на тази нередност, може да бъде отстранено, без това да повлияе на изпълнението на инвестицията и това може да бъде обосновано, спира се само съответстващото за изпълнението на обособимата част плащане. </w:t>
      </w:r>
    </w:p>
    <w:p w:rsidR="00143123" w:rsidRPr="00DE71F7" w:rsidRDefault="00143123" w:rsidP="00DE71F7">
      <w:pPr>
        <w:tabs>
          <w:tab w:val="left" w:pos="0"/>
        </w:tabs>
        <w:spacing w:after="0" w:line="360" w:lineRule="auto"/>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lastRenderedPageBreak/>
        <w:t xml:space="preserve">Определянето на частта от инвестицията, спрямо която следва да бъде спряно финансирането със средства от МВУ, и обосновката за това, се извършва от ДНФ със съдействието на СНД, когато е приложимо. Решението се взема въз основа на наличната информацията по инвестицията в ИСУН, заключението на АФКОС (в което не следва да се извършва анализ за пропорционалността на спирането на плащанията) и допълнителни проверки на ДНФ, като се изготвя мотивирана докладна записка до министъра на финансите. </w:t>
      </w:r>
    </w:p>
    <w:p w:rsidR="00143123" w:rsidRPr="00DE71F7" w:rsidRDefault="00143123" w:rsidP="00DE71F7">
      <w:pPr>
        <w:tabs>
          <w:tab w:val="left" w:pos="0"/>
        </w:tabs>
        <w:spacing w:after="0" w:line="360" w:lineRule="auto"/>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 xml:space="preserve">Намаляването на плащанията от МВУ, които се изпълняват от АБФП/ВП, в случаите на двойно финансиране, финансови или технически несъответствия в изпълнението на инвестицията, установени при проверка на финансово-техническия отчет (ФТО), се извършва чрез коригиране на финансирането, отпуснато с договор за предоставяне на средства от МВУ, а за бюджетните организации по смисъла на § 1, т. 5 от ДР на ЗПФ – и за невъзстановимия съгласно националното законодателство данък добавена стойност, което съгласно сключения договор за финансиране АБФП/ВП следва да получи. </w:t>
      </w:r>
    </w:p>
    <w:p w:rsidR="00143123" w:rsidRPr="00DE71F7" w:rsidRDefault="00143123" w:rsidP="00DE71F7">
      <w:pPr>
        <w:tabs>
          <w:tab w:val="left" w:pos="0"/>
        </w:tabs>
        <w:spacing w:after="0" w:line="360" w:lineRule="auto"/>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В случаите, в които договорът е приключил, плащанията са вече извършени и се установява дължима/надплатена сума, същата подлежи на възстановяване на СНД, като възстановяването на недължимо платените и надплатените суми, ще се извършва в съответствие с установения ред съгласно действащите нормативни актове. Намаленията на максималната стойност на договорите за финансиране с АБФП/ВП могат да бъдат осигурени като собствен принос от АБФП/ВП или от друг източник.</w:t>
      </w:r>
    </w:p>
    <w:p w:rsidR="00476F42" w:rsidRPr="00DE71F7" w:rsidRDefault="00B27330" w:rsidP="00DE71F7">
      <w:pPr>
        <w:tabs>
          <w:tab w:val="left" w:pos="0"/>
        </w:tabs>
        <w:spacing w:after="0" w:line="360" w:lineRule="auto"/>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 xml:space="preserve">В случаите на влязла в сила присъда за измама или корупция или влязъл в сила акт за установяване на конфликт на интереси, извършените плащания по засегнатата от сериозната нередност инвестиция или компонент от нея са дължими за възстановяване към държавния бюджет. </w:t>
      </w:r>
    </w:p>
    <w:p w:rsidR="004A3BDF" w:rsidRPr="00DE71F7" w:rsidRDefault="004A3BDF" w:rsidP="00DE71F7">
      <w:pPr>
        <w:tabs>
          <w:tab w:val="left" w:pos="0"/>
        </w:tabs>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 xml:space="preserve">Несъответствията, установени в резултат от проверката на ФТО, подаден от АБФП/ВП, довели до надплащане на разходи по инвестицията със средства от МВУ, а за бюджетните организации по смисъла на § 1, т. 5 от ДР на ЗПФ – и от невъзстановим, съгласно националното законодателство данък добавена стойност, ангажимент за плащане от СНД, се документират с приключването на проверката от отговорното звено. СНД остойностява пропуските и извършва намаление на общия ангажимент за плащане от МВУ по съответната инвестиция или определя надплатените средства към АБФП/ВП. АБФП/ВП следва да бъде уведомен с оглед предоставяне на аргументи и/или допълнителна </w:t>
      </w:r>
      <w:r w:rsidRPr="00DE71F7">
        <w:rPr>
          <w:rFonts w:ascii="Times New Roman" w:eastAsia="Calibri" w:hAnsi="Times New Roman" w:cs="Times New Roman"/>
          <w:sz w:val="24"/>
          <w:szCs w:val="24"/>
          <w:lang w:val="bg-BG"/>
        </w:rPr>
        <w:lastRenderedPageBreak/>
        <w:t>информация във връзка с установените от СНД пропуски в предоставената с ФТО информация.</w:t>
      </w:r>
    </w:p>
    <w:p w:rsidR="004A3BDF" w:rsidRPr="00DE71F7" w:rsidRDefault="004A3BDF" w:rsidP="00DE71F7">
      <w:pPr>
        <w:tabs>
          <w:tab w:val="left" w:pos="0"/>
        </w:tabs>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За намалено финансиране и/или за надплатена сума със средства от МВУ и национално финансиране, или ангажимент за плащане на СНД по инвестицията, СНД информира АБФП/ВП. Надплатената сума подлежи на възстановяване към МФ. За АБФП/ВП се прилагат разпоредбите на ЗПФ.</w:t>
      </w:r>
    </w:p>
    <w:p w:rsidR="004A3BDF" w:rsidRPr="00DE71F7" w:rsidRDefault="004A3BDF" w:rsidP="00DE71F7">
      <w:pPr>
        <w:tabs>
          <w:tab w:val="left" w:pos="0"/>
        </w:tabs>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 xml:space="preserve">При установени недължимо платени или надплатени суми, които са установени при проверката на </w:t>
      </w:r>
      <w:r w:rsidRPr="00DE71F7">
        <w:rPr>
          <w:rFonts w:ascii="Times New Roman" w:eastAsia="Calibri" w:hAnsi="Times New Roman" w:cs="Times New Roman"/>
          <w:b/>
          <w:sz w:val="24"/>
          <w:szCs w:val="24"/>
          <w:lang w:val="bg-BG"/>
        </w:rPr>
        <w:t>окончателен ФТО</w:t>
      </w:r>
      <w:r w:rsidRPr="00DE71F7">
        <w:rPr>
          <w:rFonts w:ascii="Times New Roman" w:eastAsia="Calibri" w:hAnsi="Times New Roman" w:cs="Times New Roman"/>
          <w:sz w:val="24"/>
          <w:szCs w:val="24"/>
          <w:lang w:val="bg-BG"/>
        </w:rPr>
        <w:t xml:space="preserve"> се изготвя уведомление до ВП, с което той се уведомява за установената надплатена сума от името на Ръководителя на СНД. </w:t>
      </w:r>
    </w:p>
    <w:p w:rsidR="004A3BDF" w:rsidRPr="00DE71F7" w:rsidRDefault="004A3BDF" w:rsidP="00DE71F7">
      <w:pPr>
        <w:tabs>
          <w:tab w:val="left" w:pos="0"/>
        </w:tabs>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 xml:space="preserve">В уведомлението подробно се описва фактическата обстановка и правните изводи, които определят съответните суми като недължимо платени. </w:t>
      </w:r>
    </w:p>
    <w:p w:rsidR="004A3BDF" w:rsidRPr="00DE71F7" w:rsidRDefault="004A3BDF" w:rsidP="00DE71F7">
      <w:pPr>
        <w:tabs>
          <w:tab w:val="left" w:pos="0"/>
        </w:tabs>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Уведомлението се инициира от отговорния експерт/сътрудник констатирал несъответствията довели до установяване на надплатените разходи и същото се изготвя съвместно от сътрудник по УЕПП, с профил „Верификация и докладване“ в Звеното и/или от експерт от ДЖП и съгласува по електронен път в деловодната система „Акстър офис“ на МРРБ, където се подписва от Ръководителя на СНД. На ВП се предоставя срок, определен в договора за финансиране на съответното ПИИ да възстанови недължимо платената сума по транзитната сметка на СНД.</w:t>
      </w:r>
    </w:p>
    <w:p w:rsidR="004A3BDF" w:rsidRPr="00DE71F7" w:rsidRDefault="004A3BDF" w:rsidP="00DE71F7">
      <w:pPr>
        <w:tabs>
          <w:tab w:val="left" w:pos="0"/>
        </w:tabs>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 xml:space="preserve">Непосредствено след изпращане на писмото чрез ИСУН, съставителя на уведомлението за недължимо платена или надплатена сума, уведомява чрез електронно съобщение до директор на ДЖП, като посочва номера на кореспонденцията, с която е уведомен ВП. Информацията се въвежда от експертът/сътрудник, приключващ съответното ДФО/ФТО с установяване на надплащане в Регистър надплатени суми на СНД. Директор на ДЖП свежда писмото до вниманието на счетоводител за осчетоводяване в счетоводната система САП (SAP). </w:t>
      </w:r>
    </w:p>
    <w:p w:rsidR="004A3BDF" w:rsidRPr="00DE71F7" w:rsidRDefault="004A3BDF" w:rsidP="00DE71F7">
      <w:pPr>
        <w:widowControl w:val="0"/>
        <w:tabs>
          <w:tab w:val="left" w:pos="0"/>
          <w:tab w:val="left" w:pos="1560"/>
          <w:tab w:val="left" w:pos="1843"/>
        </w:tabs>
        <w:autoSpaceDE w:val="0"/>
        <w:autoSpaceDN w:val="0"/>
        <w:adjustRightInd w:val="0"/>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В случай на установено надплащане по инвестицията на предходен етап при неприключил проект ВП се уведомява, че СНД ще извърши намаление/прихващане от сумата за плащане по одобрения ДФО, с оглед възстановяване на общия ангажимент за плащане посочен в договора за предоставяне на финансиране по МВУ.</w:t>
      </w:r>
    </w:p>
    <w:p w:rsidR="004A3BDF" w:rsidRPr="00DE71F7" w:rsidRDefault="004A3BDF" w:rsidP="00DE71F7">
      <w:pPr>
        <w:tabs>
          <w:tab w:val="left" w:pos="0"/>
        </w:tabs>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СНД поддържа в ИСУН информация за всички намаления в резултат на пропуски, в която се посочват и надплатените суми. Всички надплатени суми са възстановим ресурс към сметката за средствата от Европейския съюз на Националния фонд.</w:t>
      </w:r>
    </w:p>
    <w:p w:rsidR="004A3BDF" w:rsidRPr="00DE71F7" w:rsidRDefault="004A3BDF" w:rsidP="00DE71F7">
      <w:pPr>
        <w:tabs>
          <w:tab w:val="left" w:pos="0"/>
        </w:tabs>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lastRenderedPageBreak/>
        <w:t xml:space="preserve">В случай че ВП </w:t>
      </w:r>
      <w:r w:rsidRPr="00DE71F7">
        <w:rPr>
          <w:rFonts w:ascii="Times New Roman" w:eastAsia="Calibri" w:hAnsi="Times New Roman" w:cs="Times New Roman"/>
          <w:sz w:val="24"/>
          <w:szCs w:val="24"/>
          <w:u w:val="single"/>
          <w:lang w:val="bg-BG"/>
        </w:rPr>
        <w:t>не възстанови дължимите суми</w:t>
      </w:r>
      <w:r w:rsidRPr="00DE71F7">
        <w:rPr>
          <w:rFonts w:ascii="Times New Roman" w:eastAsia="Calibri" w:hAnsi="Times New Roman" w:cs="Times New Roman"/>
          <w:sz w:val="24"/>
          <w:szCs w:val="24"/>
          <w:lang w:val="bg-BG"/>
        </w:rPr>
        <w:t xml:space="preserve"> в определения срок, СНД начислява лихва за забавено плащане в размер на законовата лихва за периода на просрочието. Сумите, включително лихвите по тях, подлежащи на възстановяване от ВП, могат да бъдат прихванати от всякакви суми, дължими от СНД към ВП по договора за финансиране от МВУ. </w:t>
      </w:r>
    </w:p>
    <w:p w:rsidR="004A3BDF" w:rsidRPr="00DE71F7" w:rsidRDefault="004A3BDF" w:rsidP="00DE71F7">
      <w:pPr>
        <w:tabs>
          <w:tab w:val="left" w:pos="0"/>
        </w:tabs>
        <w:spacing w:after="0" w:line="360" w:lineRule="auto"/>
        <w:ind w:firstLine="851"/>
        <w:jc w:val="both"/>
        <w:rPr>
          <w:rFonts w:ascii="Times New Roman" w:eastAsia="Calibri" w:hAnsi="Times New Roman" w:cs="Times New Roman"/>
          <w:sz w:val="24"/>
          <w:szCs w:val="24"/>
          <w:lang w:val="bg-BG"/>
        </w:rPr>
      </w:pPr>
      <w:r w:rsidRPr="00DE71F7">
        <w:rPr>
          <w:rFonts w:ascii="Times New Roman" w:eastAsia="Calibri" w:hAnsi="Times New Roman" w:cs="Times New Roman"/>
          <w:sz w:val="24"/>
          <w:szCs w:val="24"/>
          <w:lang w:val="bg-BG"/>
        </w:rPr>
        <w:t>ВП коригира финансовото изпълнение на отчетените и декларирани като постигнати етапи или цели на инвестицията в следващия ФТО, когато корекциите са извършени преди приключване на инвестицията. Ако проектът е приключил, корекцията се извършва от ДНФ или СНД със съдействието на ВП, ако е необходимо.</w:t>
      </w:r>
    </w:p>
    <w:p w:rsidR="004A3BDF" w:rsidRPr="00DE71F7" w:rsidRDefault="004A3BDF" w:rsidP="00DE71F7">
      <w:pPr>
        <w:tabs>
          <w:tab w:val="left" w:pos="0"/>
        </w:tabs>
        <w:spacing w:after="0" w:line="360" w:lineRule="auto"/>
        <w:jc w:val="both"/>
        <w:rPr>
          <w:rFonts w:ascii="Times New Roman" w:eastAsia="Calibri" w:hAnsi="Times New Roman" w:cs="Times New Roman"/>
          <w:sz w:val="24"/>
          <w:szCs w:val="24"/>
          <w:lang w:val="bg-BG"/>
        </w:rPr>
      </w:pPr>
    </w:p>
    <w:p w:rsidR="00204A2C" w:rsidRPr="00DE71F7" w:rsidRDefault="00AC481C" w:rsidP="00DE71F7">
      <w:pPr>
        <w:pStyle w:val="ListParagraph"/>
        <w:numPr>
          <w:ilvl w:val="0"/>
          <w:numId w:val="10"/>
        </w:numPr>
        <w:spacing w:after="0" w:line="360" w:lineRule="auto"/>
        <w:ind w:left="0" w:firstLine="851"/>
        <w:jc w:val="both"/>
        <w:rPr>
          <w:rFonts w:ascii="Times New Roman" w:eastAsia="Times New Roman" w:hAnsi="Times New Roman" w:cs="Times New Roman"/>
          <w:sz w:val="24"/>
          <w:szCs w:val="24"/>
        </w:rPr>
      </w:pPr>
      <w:r w:rsidRPr="00DE71F7">
        <w:rPr>
          <w:rFonts w:ascii="Times New Roman" w:eastAsia="Times New Roman" w:hAnsi="Times New Roman" w:cs="Times New Roman"/>
          <w:b/>
          <w:bCs/>
          <w:sz w:val="24"/>
          <w:szCs w:val="24"/>
        </w:rPr>
        <w:t>ИНФОРМАЦИЯ И КОМУНИКАЦИЯ</w:t>
      </w:r>
    </w:p>
    <w:p w:rsidR="004508D4" w:rsidRPr="00DE71F7" w:rsidRDefault="004508D4" w:rsidP="00DE71F7">
      <w:pPr>
        <w:spacing w:after="0" w:line="360" w:lineRule="auto"/>
        <w:ind w:firstLine="851"/>
        <w:jc w:val="both"/>
        <w:rPr>
          <w:rFonts w:ascii="Times New Roman" w:eastAsia="Times New Roman" w:hAnsi="Times New Roman" w:cs="Times New Roman"/>
          <w:sz w:val="24"/>
          <w:szCs w:val="24"/>
          <w:lang w:val="bg-BG"/>
        </w:rPr>
      </w:pPr>
      <w:r w:rsidRPr="00DE71F7">
        <w:rPr>
          <w:rFonts w:ascii="Times New Roman" w:eastAsia="Times New Roman" w:hAnsi="Times New Roman" w:cs="Times New Roman"/>
          <w:sz w:val="24"/>
          <w:szCs w:val="24"/>
          <w:lang w:val="bg-BG"/>
        </w:rPr>
        <w:t>Изграждане на ефективни канали за комуникация и докладване на нередности, включително защита на подателите на сигнали.</w:t>
      </w:r>
    </w:p>
    <w:p w:rsidR="00DB4147" w:rsidRPr="00DE71F7" w:rsidRDefault="00DB4147" w:rsidP="00DE71F7">
      <w:pPr>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 xml:space="preserve">Налице е възможност за подаване на сигнали за нередности посредством изградените във всички администрации, управляващи европейски средства, бутони за сигнали. Такъв е изграден на електронната страница на Министерството на регионалното развитие и благоустройството. </w:t>
      </w:r>
    </w:p>
    <w:p w:rsidR="003C3AF5" w:rsidRPr="00DE71F7" w:rsidRDefault="003C3AF5" w:rsidP="00DE71F7">
      <w:pPr>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Сигнал за сериозна нередност е постъпил, включително от анонимен източник, информация за действително или потенциално неправомерно поведение – измама, корупция или конфликт на интереси, във връзка с инвестиция по ПВУ. За да представлява сигнал за сериозна нередност, тази информация като минимум трябва да съдържа ясна референция за конкретна инвестиция от ПВУ, договор за финансиране, ако е приложимо, отговорен орган и описание на нередността. Администрирането на сигнал за сериозна нередност включва реда за установяването на данни, на базата на които обосновано може да се предположи за наличието на измама, корупция и конфликт на интереси, регистрирането на сигнала в ИС за ПВУ, реда за проверка на получената информация и процедирането на сигнала към компетентните за разглеждането му органи и дирекция АФКОС – МВР.</w:t>
      </w:r>
    </w:p>
    <w:p w:rsidR="00FC07A8" w:rsidRPr="00DE71F7" w:rsidRDefault="00225239" w:rsidP="00DE71F7">
      <w:pPr>
        <w:spacing w:after="0" w:line="360" w:lineRule="auto"/>
        <w:ind w:firstLine="851"/>
        <w:jc w:val="both"/>
        <w:rPr>
          <w:rFonts w:ascii="Times New Roman" w:hAnsi="Times New Roman" w:cs="Times New Roman"/>
          <w:sz w:val="24"/>
          <w:szCs w:val="24"/>
          <w:lang w:val="bg-BG"/>
        </w:rPr>
      </w:pPr>
      <w:r w:rsidRPr="00DE71F7">
        <w:rPr>
          <w:rFonts w:ascii="Times New Roman" w:hAnsi="Times New Roman" w:cs="Times New Roman"/>
          <w:sz w:val="24"/>
          <w:szCs w:val="24"/>
          <w:lang w:val="bg-BG"/>
        </w:rPr>
        <w:t xml:space="preserve">МРРБ като СНД осигурява възможност за подаване на </w:t>
      </w:r>
      <w:r w:rsidR="00B71A40" w:rsidRPr="00DE71F7">
        <w:rPr>
          <w:rFonts w:ascii="Times New Roman" w:hAnsi="Times New Roman" w:cs="Times New Roman"/>
          <w:sz w:val="24"/>
          <w:szCs w:val="24"/>
          <w:lang w:val="bg-BG"/>
        </w:rPr>
        <w:t xml:space="preserve">писмени </w:t>
      </w:r>
      <w:r w:rsidRPr="00DE71F7">
        <w:rPr>
          <w:rFonts w:ascii="Times New Roman" w:hAnsi="Times New Roman" w:cs="Times New Roman"/>
          <w:sz w:val="24"/>
          <w:szCs w:val="24"/>
          <w:lang w:val="bg-BG"/>
        </w:rPr>
        <w:t>сигнали за нередности на своята</w:t>
      </w:r>
      <w:r w:rsidR="00B71A40" w:rsidRPr="00DE71F7">
        <w:rPr>
          <w:rFonts w:ascii="Times New Roman" w:hAnsi="Times New Roman" w:cs="Times New Roman"/>
          <w:sz w:val="24"/>
          <w:szCs w:val="24"/>
          <w:lang w:val="bg-BG"/>
        </w:rPr>
        <w:t xml:space="preserve"> официална</w:t>
      </w:r>
      <w:r w:rsidRPr="00DE71F7">
        <w:rPr>
          <w:rFonts w:ascii="Times New Roman" w:hAnsi="Times New Roman" w:cs="Times New Roman"/>
          <w:sz w:val="24"/>
          <w:szCs w:val="24"/>
          <w:lang w:val="bg-BG"/>
        </w:rPr>
        <w:t xml:space="preserve"> интернет страница</w:t>
      </w:r>
      <w:r w:rsidR="00DC703E" w:rsidRPr="00DE71F7">
        <w:rPr>
          <w:rFonts w:ascii="Times New Roman" w:hAnsi="Times New Roman" w:cs="Times New Roman"/>
          <w:sz w:val="24"/>
          <w:szCs w:val="24"/>
          <w:lang w:val="bg-BG"/>
        </w:rPr>
        <w:t xml:space="preserve">. </w:t>
      </w:r>
      <w:r w:rsidR="005D0CF5" w:rsidRPr="00DE71F7">
        <w:rPr>
          <w:rFonts w:ascii="Times New Roman" w:hAnsi="Times New Roman" w:cs="Times New Roman"/>
          <w:sz w:val="24"/>
          <w:szCs w:val="24"/>
          <w:lang w:val="bg-BG"/>
        </w:rPr>
        <w:t xml:space="preserve">Сигналите могат да бъдат анонимни или неанонимни. </w:t>
      </w:r>
      <w:r w:rsidR="005D0CF5" w:rsidRPr="00DE71F7">
        <w:rPr>
          <w:rStyle w:val="Strong"/>
          <w:rFonts w:ascii="Times New Roman" w:hAnsi="Times New Roman" w:cs="Times New Roman"/>
          <w:b w:val="0"/>
          <w:color w:val="333333"/>
          <w:sz w:val="24"/>
          <w:szCs w:val="24"/>
          <w:bdr w:val="none" w:sz="0" w:space="0" w:color="auto" w:frame="1"/>
          <w:shd w:val="clear" w:color="auto" w:fill="FFFFFF"/>
          <w:lang w:val="bg-BG"/>
        </w:rPr>
        <w:t>В чл. 108, ал. 2 от АПК се съдържа принципната защита на подателите на сигнали, а именно, че никой не може да бъде преследван за това, че е подал сигнал.</w:t>
      </w:r>
      <w:r w:rsidR="00EB3F69" w:rsidRPr="00DE71F7">
        <w:rPr>
          <w:rStyle w:val="Strong"/>
          <w:rFonts w:ascii="Times New Roman" w:hAnsi="Times New Roman" w:cs="Times New Roman"/>
          <w:b w:val="0"/>
          <w:color w:val="333333"/>
          <w:sz w:val="24"/>
          <w:szCs w:val="24"/>
          <w:bdr w:val="none" w:sz="0" w:space="0" w:color="auto" w:frame="1"/>
          <w:shd w:val="clear" w:color="auto" w:fill="FFFFFF"/>
          <w:lang w:val="bg-BG"/>
        </w:rPr>
        <w:t xml:space="preserve"> В сайта на МРРБ е посочено, че </w:t>
      </w:r>
      <w:r w:rsidR="00EB3F69" w:rsidRPr="00DE71F7">
        <w:rPr>
          <w:rStyle w:val="Strong"/>
          <w:rFonts w:ascii="Times New Roman" w:hAnsi="Times New Roman" w:cs="Times New Roman"/>
          <w:b w:val="0"/>
          <w:color w:val="333333"/>
          <w:sz w:val="24"/>
          <w:szCs w:val="24"/>
          <w:bdr w:val="none" w:sz="0" w:space="0" w:color="auto" w:frame="1"/>
          <w:lang w:val="bg-BG"/>
        </w:rPr>
        <w:t>при наличие на информация за нередност, се</w:t>
      </w:r>
      <w:r w:rsidR="008776A0" w:rsidRPr="00DE71F7">
        <w:rPr>
          <w:rStyle w:val="Strong"/>
          <w:rFonts w:ascii="Times New Roman" w:hAnsi="Times New Roman" w:cs="Times New Roman"/>
          <w:b w:val="0"/>
          <w:color w:val="333333"/>
          <w:sz w:val="24"/>
          <w:szCs w:val="24"/>
          <w:bdr w:val="none" w:sz="0" w:space="0" w:color="auto" w:frame="1"/>
          <w:lang w:val="bg-BG"/>
        </w:rPr>
        <w:t xml:space="preserve"> подава сигнал</w:t>
      </w:r>
      <w:r w:rsidR="00EB3F69" w:rsidRPr="00DE71F7">
        <w:rPr>
          <w:rStyle w:val="Strong"/>
          <w:rFonts w:ascii="Times New Roman" w:hAnsi="Times New Roman" w:cs="Times New Roman"/>
          <w:b w:val="0"/>
          <w:color w:val="333333"/>
          <w:sz w:val="24"/>
          <w:szCs w:val="24"/>
          <w:bdr w:val="none" w:sz="0" w:space="0" w:color="auto" w:frame="1"/>
          <w:lang w:val="bg-BG"/>
        </w:rPr>
        <w:t xml:space="preserve"> на </w:t>
      </w:r>
      <w:r w:rsidR="00EB3F69" w:rsidRPr="00DE71F7">
        <w:rPr>
          <w:rStyle w:val="Strong"/>
          <w:rFonts w:ascii="Times New Roman" w:hAnsi="Times New Roman" w:cs="Times New Roman"/>
          <w:b w:val="0"/>
          <w:color w:val="333333"/>
          <w:sz w:val="24"/>
          <w:szCs w:val="24"/>
          <w:bdr w:val="none" w:sz="0" w:space="0" w:color="auto" w:frame="1"/>
          <w:lang w:val="bg-BG"/>
        </w:rPr>
        <w:lastRenderedPageBreak/>
        <w:t>електронна поща</w:t>
      </w:r>
      <w:r w:rsidR="00EB3F69" w:rsidRPr="00DE71F7">
        <w:rPr>
          <w:rStyle w:val="Strong"/>
          <w:rFonts w:ascii="Times New Roman" w:hAnsi="Times New Roman" w:cs="Times New Roman"/>
          <w:color w:val="333333"/>
          <w:sz w:val="24"/>
          <w:szCs w:val="24"/>
          <w:bdr w:val="none" w:sz="0" w:space="0" w:color="auto" w:frame="1"/>
          <w:lang w:val="bg-BG"/>
        </w:rPr>
        <w:t> </w:t>
      </w:r>
      <w:hyperlink r:id="rId5" w:tgtFrame="_blank" w:history="1">
        <w:r w:rsidR="00EB3F69" w:rsidRPr="00DE71F7">
          <w:rPr>
            <w:rStyle w:val="Hyperlink"/>
            <w:rFonts w:ascii="Times New Roman" w:hAnsi="Times New Roman" w:cs="Times New Roman"/>
            <w:bCs/>
            <w:sz w:val="24"/>
            <w:szCs w:val="24"/>
            <w:bdr w:val="none" w:sz="0" w:space="0" w:color="auto" w:frame="1"/>
            <w:lang w:val="bg-BG"/>
          </w:rPr>
          <w:t>signalipvu@mrrb.government.bg</w:t>
        </w:r>
      </w:hyperlink>
      <w:r w:rsidR="00EB3F69" w:rsidRPr="00DE71F7">
        <w:rPr>
          <w:rStyle w:val="Strong"/>
          <w:rFonts w:ascii="Times New Roman" w:hAnsi="Times New Roman" w:cs="Times New Roman"/>
          <w:b w:val="0"/>
          <w:color w:val="333333"/>
          <w:sz w:val="24"/>
          <w:szCs w:val="24"/>
          <w:bdr w:val="none" w:sz="0" w:space="0" w:color="auto" w:frame="1"/>
          <w:lang w:val="bg-BG"/>
        </w:rPr>
        <w:t xml:space="preserve">, като в </w:t>
      </w:r>
      <w:r w:rsidR="008776A0" w:rsidRPr="00DE71F7">
        <w:rPr>
          <w:rStyle w:val="Strong"/>
          <w:rFonts w:ascii="Times New Roman" w:hAnsi="Times New Roman" w:cs="Times New Roman"/>
          <w:b w:val="0"/>
          <w:color w:val="333333"/>
          <w:sz w:val="24"/>
          <w:szCs w:val="24"/>
          <w:bdr w:val="none" w:sz="0" w:space="0" w:color="auto" w:frame="1"/>
          <w:lang w:val="bg-BG"/>
        </w:rPr>
        <w:t xml:space="preserve">него </w:t>
      </w:r>
      <w:r w:rsidR="00EB3F69" w:rsidRPr="00DE71F7">
        <w:rPr>
          <w:rStyle w:val="Strong"/>
          <w:rFonts w:ascii="Times New Roman" w:hAnsi="Times New Roman" w:cs="Times New Roman"/>
          <w:b w:val="0"/>
          <w:color w:val="333333"/>
          <w:sz w:val="24"/>
          <w:szCs w:val="24"/>
          <w:bdr w:val="none" w:sz="0" w:space="0" w:color="auto" w:frame="1"/>
          <w:lang w:val="bg-BG"/>
        </w:rPr>
        <w:t xml:space="preserve">сигнала е желателно да </w:t>
      </w:r>
      <w:r w:rsidR="008776A0" w:rsidRPr="00DE71F7">
        <w:rPr>
          <w:rStyle w:val="Strong"/>
          <w:rFonts w:ascii="Times New Roman" w:hAnsi="Times New Roman" w:cs="Times New Roman"/>
          <w:b w:val="0"/>
          <w:color w:val="333333"/>
          <w:sz w:val="24"/>
          <w:szCs w:val="24"/>
          <w:bdr w:val="none" w:sz="0" w:space="0" w:color="auto" w:frame="1"/>
          <w:lang w:val="bg-BG"/>
        </w:rPr>
        <w:t>се посочи</w:t>
      </w:r>
      <w:r w:rsidR="00EB3F69" w:rsidRPr="00DE71F7">
        <w:rPr>
          <w:rStyle w:val="Strong"/>
          <w:rFonts w:ascii="Times New Roman" w:hAnsi="Times New Roman" w:cs="Times New Roman"/>
          <w:b w:val="0"/>
          <w:color w:val="333333"/>
          <w:sz w:val="24"/>
          <w:szCs w:val="24"/>
          <w:bdr w:val="none" w:sz="0" w:space="0" w:color="auto" w:frame="1"/>
          <w:lang w:val="bg-BG"/>
        </w:rPr>
        <w:t xml:space="preserve"> следното</w:t>
      </w:r>
      <w:r w:rsidR="00EB3F69" w:rsidRPr="00DE71F7">
        <w:rPr>
          <w:rFonts w:ascii="Times New Roman" w:hAnsi="Times New Roman" w:cs="Times New Roman"/>
          <w:b/>
          <w:color w:val="333333"/>
          <w:sz w:val="24"/>
          <w:szCs w:val="24"/>
          <w:lang w:val="bg-BG"/>
        </w:rPr>
        <w:t>:</w:t>
      </w:r>
    </w:p>
    <w:p w:rsidR="00415F4F" w:rsidRPr="00DE71F7" w:rsidRDefault="00415F4F" w:rsidP="00DE71F7">
      <w:pPr>
        <w:spacing w:after="0" w:line="360" w:lineRule="auto"/>
        <w:ind w:firstLine="851"/>
        <w:jc w:val="both"/>
        <w:rPr>
          <w:rFonts w:ascii="Times New Roman" w:eastAsia="Times New Roman" w:hAnsi="Times New Roman" w:cs="Times New Roman"/>
          <w:bCs/>
          <w:sz w:val="24"/>
          <w:szCs w:val="24"/>
          <w:lang w:val="bg-BG"/>
        </w:rPr>
      </w:pPr>
      <w:r w:rsidRPr="00DE71F7">
        <w:rPr>
          <w:rFonts w:ascii="Times New Roman" w:eastAsia="Times New Roman" w:hAnsi="Times New Roman" w:cs="Times New Roman"/>
          <w:bCs/>
          <w:sz w:val="24"/>
          <w:szCs w:val="24"/>
          <w:lang w:val="bg-BG"/>
        </w:rPr>
        <w:t>1. име на подателя;</w:t>
      </w:r>
    </w:p>
    <w:p w:rsidR="00415F4F" w:rsidRPr="00DE71F7" w:rsidRDefault="00415F4F" w:rsidP="00DE71F7">
      <w:pPr>
        <w:spacing w:after="0" w:line="360" w:lineRule="auto"/>
        <w:ind w:firstLine="851"/>
        <w:jc w:val="both"/>
        <w:rPr>
          <w:rFonts w:ascii="Times New Roman" w:eastAsia="Times New Roman" w:hAnsi="Times New Roman" w:cs="Times New Roman"/>
          <w:bCs/>
          <w:sz w:val="24"/>
          <w:szCs w:val="24"/>
          <w:lang w:val="bg-BG"/>
        </w:rPr>
      </w:pPr>
      <w:r w:rsidRPr="00DE71F7">
        <w:rPr>
          <w:rFonts w:ascii="Times New Roman" w:eastAsia="Times New Roman" w:hAnsi="Times New Roman" w:cs="Times New Roman"/>
          <w:bCs/>
          <w:sz w:val="24"/>
          <w:szCs w:val="24"/>
          <w:lang w:val="bg-BG"/>
        </w:rPr>
        <w:t>2. възможно най-подробно описание на забелязаната нередност;</w:t>
      </w:r>
    </w:p>
    <w:p w:rsidR="00415F4F" w:rsidRPr="00DE71F7" w:rsidRDefault="00415F4F" w:rsidP="00DE71F7">
      <w:pPr>
        <w:spacing w:after="0" w:line="360" w:lineRule="auto"/>
        <w:ind w:firstLine="851"/>
        <w:jc w:val="both"/>
        <w:rPr>
          <w:rFonts w:ascii="Times New Roman" w:eastAsia="Times New Roman" w:hAnsi="Times New Roman" w:cs="Times New Roman"/>
          <w:bCs/>
          <w:sz w:val="24"/>
          <w:szCs w:val="24"/>
          <w:lang w:val="bg-BG"/>
        </w:rPr>
      </w:pPr>
      <w:r w:rsidRPr="00DE71F7">
        <w:rPr>
          <w:rFonts w:ascii="Times New Roman" w:eastAsia="Times New Roman" w:hAnsi="Times New Roman" w:cs="Times New Roman"/>
          <w:bCs/>
          <w:sz w:val="24"/>
          <w:szCs w:val="24"/>
          <w:lang w:val="bg-BG"/>
        </w:rPr>
        <w:t>3. номера на договора, наименованието на кандидата или бенефициента (по възможност);</w:t>
      </w:r>
    </w:p>
    <w:p w:rsidR="004508D4" w:rsidRPr="00DE71F7" w:rsidRDefault="00415F4F" w:rsidP="00DE71F7">
      <w:pPr>
        <w:spacing w:after="0" w:line="360" w:lineRule="auto"/>
        <w:ind w:firstLine="851"/>
        <w:jc w:val="both"/>
        <w:rPr>
          <w:rFonts w:ascii="Times New Roman" w:eastAsia="Times New Roman" w:hAnsi="Times New Roman" w:cs="Times New Roman"/>
          <w:bCs/>
          <w:sz w:val="24"/>
          <w:szCs w:val="24"/>
          <w:lang w:val="bg-BG"/>
        </w:rPr>
      </w:pPr>
      <w:r w:rsidRPr="00DE71F7">
        <w:rPr>
          <w:rFonts w:ascii="Times New Roman" w:eastAsia="Times New Roman" w:hAnsi="Times New Roman" w:cs="Times New Roman"/>
          <w:bCs/>
          <w:sz w:val="24"/>
          <w:szCs w:val="24"/>
          <w:lang w:val="bg-BG"/>
        </w:rPr>
        <w:t xml:space="preserve">4. телефон за връзка (по възможност), който да </w:t>
      </w:r>
      <w:r w:rsidR="00DD0881" w:rsidRPr="00DE71F7">
        <w:rPr>
          <w:rFonts w:ascii="Times New Roman" w:eastAsia="Times New Roman" w:hAnsi="Times New Roman" w:cs="Times New Roman"/>
          <w:bCs/>
          <w:sz w:val="24"/>
          <w:szCs w:val="24"/>
          <w:lang w:val="bg-BG"/>
        </w:rPr>
        <w:t>се използва</w:t>
      </w:r>
      <w:r w:rsidRPr="00DE71F7">
        <w:rPr>
          <w:rFonts w:ascii="Times New Roman" w:eastAsia="Times New Roman" w:hAnsi="Times New Roman" w:cs="Times New Roman"/>
          <w:bCs/>
          <w:sz w:val="24"/>
          <w:szCs w:val="24"/>
          <w:lang w:val="bg-BG"/>
        </w:rPr>
        <w:t xml:space="preserve"> при необходимост от изясняване на някаква част от подадена</w:t>
      </w:r>
      <w:r w:rsidR="00265CB4" w:rsidRPr="00DE71F7">
        <w:rPr>
          <w:rFonts w:ascii="Times New Roman" w:eastAsia="Times New Roman" w:hAnsi="Times New Roman" w:cs="Times New Roman"/>
          <w:bCs/>
          <w:sz w:val="24"/>
          <w:szCs w:val="24"/>
          <w:lang w:val="bg-BG"/>
        </w:rPr>
        <w:t xml:space="preserve">та </w:t>
      </w:r>
      <w:r w:rsidRPr="00DE71F7">
        <w:rPr>
          <w:rFonts w:ascii="Times New Roman" w:eastAsia="Times New Roman" w:hAnsi="Times New Roman" w:cs="Times New Roman"/>
          <w:bCs/>
          <w:sz w:val="24"/>
          <w:szCs w:val="24"/>
          <w:lang w:val="bg-BG"/>
        </w:rPr>
        <w:t>информация. Предоставянето или непредоставянето на телефон за връзка няма да повлияе върху извършването на проверката по случая, но възможността за обратна връзка ще позволи по-прецизно изясняване на обстоятелствата.</w:t>
      </w:r>
    </w:p>
    <w:p w:rsidR="00415F4F" w:rsidRPr="00DE71F7" w:rsidRDefault="00415F4F" w:rsidP="00DE71F7">
      <w:pPr>
        <w:spacing w:after="0" w:line="360" w:lineRule="auto"/>
        <w:ind w:firstLine="851"/>
        <w:jc w:val="both"/>
        <w:rPr>
          <w:rFonts w:ascii="Times New Roman" w:eastAsia="Times New Roman" w:hAnsi="Times New Roman" w:cs="Times New Roman"/>
          <w:bCs/>
          <w:sz w:val="24"/>
          <w:szCs w:val="24"/>
          <w:lang w:val="bg-BG"/>
        </w:rPr>
      </w:pPr>
    </w:p>
    <w:p w:rsidR="00204A2C" w:rsidRPr="00DE71F7" w:rsidRDefault="00AC481C" w:rsidP="00DE71F7">
      <w:pPr>
        <w:pStyle w:val="ListParagraph"/>
        <w:numPr>
          <w:ilvl w:val="0"/>
          <w:numId w:val="10"/>
        </w:numPr>
        <w:spacing w:after="0" w:line="360" w:lineRule="auto"/>
        <w:ind w:left="0" w:firstLine="851"/>
        <w:jc w:val="both"/>
        <w:rPr>
          <w:rFonts w:ascii="Times New Roman" w:eastAsia="Times New Roman" w:hAnsi="Times New Roman" w:cs="Times New Roman"/>
          <w:sz w:val="24"/>
          <w:szCs w:val="24"/>
        </w:rPr>
      </w:pPr>
      <w:r w:rsidRPr="00DE71F7">
        <w:rPr>
          <w:rFonts w:ascii="Times New Roman" w:eastAsia="Times New Roman" w:hAnsi="Times New Roman" w:cs="Times New Roman"/>
          <w:b/>
          <w:bCs/>
          <w:sz w:val="24"/>
          <w:szCs w:val="24"/>
        </w:rPr>
        <w:t>МОНИТОРИНГ</w:t>
      </w:r>
    </w:p>
    <w:p w:rsidR="004508D4" w:rsidRPr="00DE71F7" w:rsidRDefault="004508D4" w:rsidP="00DE71F7">
      <w:pPr>
        <w:widowControl w:val="0"/>
        <w:spacing w:after="0" w:line="360" w:lineRule="auto"/>
        <w:ind w:firstLine="851"/>
        <w:jc w:val="both"/>
        <w:rPr>
          <w:rFonts w:ascii="Times New Roman" w:hAnsi="Times New Roman" w:cs="Times New Roman"/>
          <w:sz w:val="24"/>
          <w:szCs w:val="24"/>
          <w:lang w:val="bg-BG"/>
        </w:rPr>
      </w:pPr>
      <w:r w:rsidRPr="00DE71F7">
        <w:rPr>
          <w:rFonts w:ascii="Times New Roman" w:eastAsia="Times New Roman" w:hAnsi="Times New Roman" w:cs="Times New Roman"/>
          <w:sz w:val="24"/>
          <w:szCs w:val="24"/>
          <w:lang w:val="bg-BG"/>
        </w:rPr>
        <w:t>Редовно наблюдение и преглед на ефективността на въведените правила и процедури. </w:t>
      </w:r>
      <w:r w:rsidR="003452FD" w:rsidRPr="00DE71F7">
        <w:rPr>
          <w:rFonts w:ascii="Times New Roman" w:hAnsi="Times New Roman" w:cs="Times New Roman"/>
          <w:sz w:val="24"/>
          <w:szCs w:val="24"/>
          <w:lang w:val="bg-BG"/>
        </w:rPr>
        <w:t>Контрол върху риска и продължителен мониторинг върху изпълнението на ограничаващи риска мерки.</w:t>
      </w:r>
    </w:p>
    <w:p w:rsidR="004508D4" w:rsidRPr="00DE71F7" w:rsidRDefault="004508D4" w:rsidP="00DE71F7">
      <w:pPr>
        <w:spacing w:after="0" w:line="360" w:lineRule="auto"/>
        <w:ind w:firstLine="851"/>
        <w:jc w:val="both"/>
        <w:rPr>
          <w:rFonts w:ascii="Times New Roman" w:eastAsia="Times New Roman" w:hAnsi="Times New Roman" w:cs="Times New Roman"/>
          <w:sz w:val="24"/>
          <w:szCs w:val="24"/>
          <w:lang w:val="bg-BG"/>
        </w:rPr>
      </w:pPr>
    </w:p>
    <w:p w:rsidR="004508D4" w:rsidRPr="00DE71F7" w:rsidRDefault="00AC481C" w:rsidP="00DE71F7">
      <w:pPr>
        <w:pStyle w:val="ListParagraph"/>
        <w:numPr>
          <w:ilvl w:val="0"/>
          <w:numId w:val="10"/>
        </w:numPr>
        <w:spacing w:after="0" w:line="360" w:lineRule="auto"/>
        <w:ind w:left="0" w:firstLine="851"/>
        <w:jc w:val="both"/>
        <w:rPr>
          <w:rFonts w:ascii="Times New Roman" w:eastAsia="Times New Roman" w:hAnsi="Times New Roman" w:cs="Times New Roman"/>
          <w:sz w:val="24"/>
          <w:szCs w:val="24"/>
        </w:rPr>
      </w:pPr>
      <w:r w:rsidRPr="00DE71F7">
        <w:rPr>
          <w:rFonts w:ascii="Times New Roman" w:eastAsia="Times New Roman" w:hAnsi="Times New Roman" w:cs="Times New Roman"/>
          <w:b/>
          <w:bCs/>
          <w:sz w:val="24"/>
          <w:szCs w:val="24"/>
        </w:rPr>
        <w:t>ИЗТОЧНИЦИ И ПРАВНА РАМКА</w:t>
      </w:r>
    </w:p>
    <w:p w:rsidR="00204A2C" w:rsidRPr="00DE71F7" w:rsidRDefault="00204A2C"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При разработването на вътрешните правила, институциите и бенефициентите следва да се позовават на:</w:t>
      </w:r>
    </w:p>
    <w:p w:rsidR="00204A2C" w:rsidRPr="00DE71F7" w:rsidRDefault="00204A2C"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w:t>
      </w:r>
      <w:r w:rsidRPr="00DE71F7">
        <w:rPr>
          <w:rFonts w:ascii="Times New Roman" w:hAnsi="Times New Roman" w:cs="Times New Roman"/>
          <w:sz w:val="24"/>
          <w:szCs w:val="24"/>
        </w:rPr>
        <w:tab/>
        <w:t>Насоките на Европейската комисия за националните стратегии за борба с измамите.</w:t>
      </w:r>
    </w:p>
    <w:p w:rsidR="00204A2C" w:rsidRPr="00DE71F7" w:rsidRDefault="00204A2C"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w:t>
      </w:r>
      <w:r w:rsidRPr="00DE71F7">
        <w:rPr>
          <w:rFonts w:ascii="Times New Roman" w:hAnsi="Times New Roman" w:cs="Times New Roman"/>
          <w:sz w:val="24"/>
          <w:szCs w:val="24"/>
        </w:rPr>
        <w:tab/>
        <w:t>Системата за управление и контрол на Плана за възстановяване и устойчивост, приета от Министерския съвет и Министерството на финансите.</w:t>
      </w:r>
    </w:p>
    <w:p w:rsidR="00891328" w:rsidRPr="00DE71F7" w:rsidRDefault="00204A2C"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w:t>
      </w:r>
      <w:r w:rsidRPr="00DE71F7">
        <w:rPr>
          <w:rFonts w:ascii="Times New Roman" w:hAnsi="Times New Roman" w:cs="Times New Roman"/>
          <w:sz w:val="24"/>
          <w:szCs w:val="24"/>
        </w:rPr>
        <w:tab/>
        <w:t>Политиката на Дирекция „Национален фонд“ за борба с измамите.</w:t>
      </w:r>
    </w:p>
    <w:p w:rsidR="00204A2C" w:rsidRPr="00DE71F7" w:rsidRDefault="00204A2C"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w:t>
      </w:r>
      <w:r w:rsidRPr="00DE71F7">
        <w:rPr>
          <w:rFonts w:ascii="Times New Roman" w:hAnsi="Times New Roman" w:cs="Times New Roman"/>
          <w:sz w:val="24"/>
          <w:szCs w:val="24"/>
        </w:rPr>
        <w:tab/>
        <w:t>Конкретните насоки на управляващите органи по отношение на НПВУ, като тези, публикувани от МРРБ на следните линкове:</w:t>
      </w:r>
    </w:p>
    <w:p w:rsidR="00204A2C" w:rsidRPr="00DE71F7" w:rsidRDefault="00204A2C"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w:t>
      </w:r>
      <w:r w:rsidRPr="00DE71F7">
        <w:rPr>
          <w:rFonts w:ascii="Times New Roman" w:hAnsi="Times New Roman" w:cs="Times New Roman"/>
          <w:sz w:val="24"/>
          <w:szCs w:val="24"/>
        </w:rPr>
        <w:tab/>
        <w:t xml:space="preserve">Политика за борба с измами, корупция, конфликт на интереси и двойно финансиране и мерките за докладване и коригиране на сериозни нередности в Министерство на регионалното развитие и благоустройството, като СНД по НПВУ: </w:t>
      </w:r>
      <w:hyperlink r:id="rId6" w:history="1">
        <w:r w:rsidR="00F43BEC" w:rsidRPr="00DE71F7">
          <w:rPr>
            <w:rStyle w:val="Hyperlink"/>
            <w:rFonts w:ascii="Times New Roman" w:hAnsi="Times New Roman" w:cs="Times New Roman"/>
            <w:sz w:val="24"/>
            <w:szCs w:val="24"/>
          </w:rPr>
          <w:t>https://www.mrrb.bg/bg/politika-za-borba-s-izmami-korupciya-konflikt-na-interesi-i-dvojno-finansirane-i-merkite-za-dokladvane-i-korigirane-na-seriozni-nerednosti-v-ministerstvo-na-regionalnoto-razvitie-i-blagoustrojstvoto-kato-struktura-za-nab-87123/</w:t>
        </w:r>
      </w:hyperlink>
      <w:r w:rsidR="00F43BEC" w:rsidRPr="00DE71F7">
        <w:rPr>
          <w:rFonts w:ascii="Times New Roman" w:hAnsi="Times New Roman" w:cs="Times New Roman"/>
          <w:sz w:val="24"/>
          <w:szCs w:val="24"/>
        </w:rPr>
        <w:t xml:space="preserve"> </w:t>
      </w:r>
    </w:p>
    <w:p w:rsidR="00204A2C" w:rsidRPr="00DE71F7" w:rsidRDefault="00204A2C"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lastRenderedPageBreak/>
        <w:t>•</w:t>
      </w:r>
      <w:r w:rsidRPr="00DE71F7">
        <w:rPr>
          <w:rFonts w:ascii="Times New Roman" w:hAnsi="Times New Roman" w:cs="Times New Roman"/>
          <w:sz w:val="24"/>
          <w:szCs w:val="24"/>
        </w:rPr>
        <w:tab/>
        <w:t xml:space="preserve">Приемане на сигнали за нередности по НПВУ, подадени на ел. поща на МРРБ (signalipvu@mrrb.government.bg), както и на официалната интернет страница на министерството, находяща се на следният линк: </w:t>
      </w:r>
      <w:hyperlink r:id="rId7" w:history="1">
        <w:r w:rsidR="00F43BEC" w:rsidRPr="00DE71F7">
          <w:rPr>
            <w:rStyle w:val="Hyperlink"/>
            <w:rFonts w:ascii="Times New Roman" w:hAnsi="Times New Roman" w:cs="Times New Roman"/>
            <w:sz w:val="24"/>
            <w:szCs w:val="24"/>
          </w:rPr>
          <w:t>https://www.mrrb.bg/bg/proekti-nbsp-nbsp-br-po-npvu/podavane-na-signali-za-nerednosti-po-pvu/</w:t>
        </w:r>
      </w:hyperlink>
      <w:r w:rsidR="00F43BEC" w:rsidRPr="00DE71F7">
        <w:rPr>
          <w:rFonts w:ascii="Times New Roman" w:hAnsi="Times New Roman" w:cs="Times New Roman"/>
          <w:sz w:val="24"/>
          <w:szCs w:val="24"/>
        </w:rPr>
        <w:t xml:space="preserve"> </w:t>
      </w:r>
    </w:p>
    <w:p w:rsidR="00204A2C" w:rsidRPr="00DE71F7" w:rsidRDefault="00204A2C"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w:t>
      </w:r>
      <w:r w:rsidRPr="00DE71F7">
        <w:rPr>
          <w:rFonts w:ascii="Times New Roman" w:hAnsi="Times New Roman" w:cs="Times New Roman"/>
          <w:sz w:val="24"/>
          <w:szCs w:val="24"/>
        </w:rPr>
        <w:tab/>
        <w:t xml:space="preserve">Насоки за кандидатстване по процедура BG-RRP-4.023 „Подкрепа за устойчиво енергийно обновяване на жилищния сграден фонд - Етап I: </w:t>
      </w:r>
      <w:hyperlink r:id="rId8" w:history="1">
        <w:r w:rsidR="00F43BEC" w:rsidRPr="00DE71F7">
          <w:rPr>
            <w:rStyle w:val="Hyperlink"/>
            <w:rFonts w:ascii="Times New Roman" w:hAnsi="Times New Roman" w:cs="Times New Roman"/>
            <w:sz w:val="24"/>
            <w:szCs w:val="24"/>
          </w:rPr>
          <w:t>https://www.mrrb.bg/bg/utvurdeni-nasoki-za-kandidatstvane-po-procedura-podkrepa-za-ustojchivo-energijno-obnovyavane-na-jilistniya-sgraden-fond-etap-i/</w:t>
        </w:r>
      </w:hyperlink>
      <w:r w:rsidR="00F43BEC" w:rsidRPr="00DE71F7">
        <w:rPr>
          <w:rFonts w:ascii="Times New Roman" w:hAnsi="Times New Roman" w:cs="Times New Roman"/>
          <w:sz w:val="24"/>
          <w:szCs w:val="24"/>
        </w:rPr>
        <w:t xml:space="preserve"> </w:t>
      </w:r>
    </w:p>
    <w:p w:rsidR="00204A2C" w:rsidRPr="00DE71F7" w:rsidRDefault="00204A2C"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w:t>
      </w:r>
      <w:r w:rsidRPr="00DE71F7">
        <w:rPr>
          <w:rFonts w:ascii="Times New Roman" w:hAnsi="Times New Roman" w:cs="Times New Roman"/>
          <w:sz w:val="24"/>
          <w:szCs w:val="24"/>
        </w:rPr>
        <w:tab/>
        <w:t xml:space="preserve">Насоки за кандидатстване по процедура BG-RRP-4.024 „Подкрепа за устойчиво енергийно обновяване на жилищния сграден фонд - Етап II: </w:t>
      </w:r>
      <w:hyperlink r:id="rId9" w:history="1">
        <w:r w:rsidR="00F43BEC" w:rsidRPr="00DE71F7">
          <w:rPr>
            <w:rStyle w:val="Hyperlink"/>
            <w:rFonts w:ascii="Times New Roman" w:hAnsi="Times New Roman" w:cs="Times New Roman"/>
            <w:sz w:val="24"/>
            <w:szCs w:val="24"/>
          </w:rPr>
          <w:t>https://www.mrrb.bg/bg/nasoki-za-kandidatstvane-po-procedura-podkrepa-za-ustojchivo-energijno-obnovyavane-na-jilistniya-sgraden-fond-etap-ii/</w:t>
        </w:r>
      </w:hyperlink>
      <w:r w:rsidR="00F43BEC" w:rsidRPr="00DE71F7">
        <w:rPr>
          <w:rFonts w:ascii="Times New Roman" w:hAnsi="Times New Roman" w:cs="Times New Roman"/>
          <w:sz w:val="24"/>
          <w:szCs w:val="24"/>
        </w:rPr>
        <w:t xml:space="preserve"> </w:t>
      </w:r>
    </w:p>
    <w:p w:rsidR="00850FFA" w:rsidRPr="00DE71F7" w:rsidRDefault="00204A2C" w:rsidP="00DE71F7">
      <w:pPr>
        <w:pStyle w:val="ListParagraph"/>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w:t>
      </w:r>
      <w:r w:rsidRPr="00DE71F7">
        <w:rPr>
          <w:rFonts w:ascii="Times New Roman" w:hAnsi="Times New Roman" w:cs="Times New Roman"/>
          <w:sz w:val="24"/>
          <w:szCs w:val="24"/>
        </w:rPr>
        <w:tab/>
        <w:t>Ръководство за изпълнение и отчитане на подмярка 1 „Подкрепа за устойчиво енергийно обновяване на жилищния сграден фонд“, част от инвестиция C4.I1 „Подкрепа за обновяване на сградния фонд“ от НПВУ ведно с приложенията</w:t>
      </w:r>
      <w:r w:rsidR="00F43BEC" w:rsidRPr="00DE71F7">
        <w:rPr>
          <w:rFonts w:ascii="Times New Roman" w:hAnsi="Times New Roman" w:cs="Times New Roman"/>
          <w:sz w:val="24"/>
          <w:szCs w:val="24"/>
        </w:rPr>
        <w:t xml:space="preserve"> и указанията към него: </w:t>
      </w:r>
      <w:hyperlink r:id="rId10" w:history="1">
        <w:r w:rsidR="00F43BEC" w:rsidRPr="00DE71F7">
          <w:rPr>
            <w:rStyle w:val="Hyperlink"/>
            <w:rFonts w:ascii="Times New Roman" w:hAnsi="Times New Roman" w:cs="Times New Roman"/>
            <w:sz w:val="24"/>
            <w:szCs w:val="24"/>
          </w:rPr>
          <w:t>https://www.mrrb.bg/bg/rukovodstvo-za-izpulnenie-i-otchitane-na-podmyarka-1-podkrepa-za-ustojchivo-energijno-obnovyavane-na-jilistniya-sgraden-fond-chast-ot-investiciya-c4-i1-podkrepa-za-obnovyavane-na-sgradniya-fond-ot-nacionalniya-plan-za-vu-88318/</w:t>
        </w:r>
      </w:hyperlink>
      <w:r w:rsidR="00850FFA" w:rsidRPr="00DE71F7">
        <w:rPr>
          <w:rFonts w:ascii="Times New Roman" w:hAnsi="Times New Roman" w:cs="Times New Roman"/>
          <w:sz w:val="24"/>
          <w:szCs w:val="24"/>
        </w:rPr>
        <w:t>;</w:t>
      </w:r>
    </w:p>
    <w:p w:rsidR="00F13B0A" w:rsidRPr="00DE71F7" w:rsidRDefault="00C734D6" w:rsidP="00DE71F7">
      <w:pPr>
        <w:pStyle w:val="ListParagraph"/>
        <w:numPr>
          <w:ilvl w:val="0"/>
          <w:numId w:val="17"/>
        </w:numPr>
        <w:spacing w:after="0" w:line="360" w:lineRule="auto"/>
        <w:ind w:left="0" w:firstLine="851"/>
        <w:jc w:val="both"/>
        <w:rPr>
          <w:rFonts w:ascii="Times New Roman" w:hAnsi="Times New Roman" w:cs="Times New Roman"/>
          <w:sz w:val="24"/>
          <w:szCs w:val="24"/>
        </w:rPr>
      </w:pPr>
      <w:r w:rsidRPr="00DE71F7">
        <w:rPr>
          <w:rFonts w:ascii="Times New Roman" w:hAnsi="Times New Roman" w:cs="Times New Roman"/>
          <w:sz w:val="24"/>
          <w:szCs w:val="24"/>
        </w:rPr>
        <w:t xml:space="preserve">Кодекса за поведение на служителите </w:t>
      </w:r>
      <w:r w:rsidR="00BB28E1" w:rsidRPr="00DE71F7">
        <w:rPr>
          <w:rFonts w:ascii="Times New Roman" w:hAnsi="Times New Roman" w:cs="Times New Roman"/>
          <w:sz w:val="24"/>
          <w:szCs w:val="24"/>
        </w:rPr>
        <w:t>в държавната администрация</w:t>
      </w:r>
      <w:r w:rsidR="00850FFA" w:rsidRPr="00DE71F7">
        <w:rPr>
          <w:rFonts w:ascii="Times New Roman" w:hAnsi="Times New Roman" w:cs="Times New Roman"/>
          <w:sz w:val="24"/>
          <w:szCs w:val="24"/>
        </w:rPr>
        <w:t xml:space="preserve"> </w:t>
      </w:r>
      <w:hyperlink r:id="rId11" w:history="1">
        <w:r w:rsidR="00F13B0A" w:rsidRPr="00DE71F7">
          <w:rPr>
            <w:rStyle w:val="Hyperlink"/>
            <w:rFonts w:ascii="Times New Roman" w:hAnsi="Times New Roman" w:cs="Times New Roman"/>
            <w:sz w:val="24"/>
            <w:szCs w:val="24"/>
          </w:rPr>
          <w:t>https://www.mrrb.bg/static/media/ups/tiny/Kodeks_za_povedenie.pdf</w:t>
        </w:r>
      </w:hyperlink>
      <w:r w:rsidR="00091B21" w:rsidRPr="00DE71F7">
        <w:rPr>
          <w:rStyle w:val="Hyperlink"/>
          <w:rFonts w:ascii="Times New Roman" w:hAnsi="Times New Roman" w:cs="Times New Roman"/>
          <w:sz w:val="24"/>
          <w:szCs w:val="24"/>
        </w:rPr>
        <w:t>.</w:t>
      </w:r>
    </w:p>
    <w:p w:rsidR="00F13B0A" w:rsidRPr="00DE71F7" w:rsidRDefault="00F13B0A" w:rsidP="00DE71F7">
      <w:pPr>
        <w:pStyle w:val="ListParagraph"/>
        <w:spacing w:after="0" w:line="360" w:lineRule="auto"/>
        <w:ind w:left="0" w:firstLine="851"/>
        <w:jc w:val="both"/>
        <w:rPr>
          <w:rFonts w:ascii="Times New Roman" w:hAnsi="Times New Roman" w:cs="Times New Roman"/>
          <w:sz w:val="24"/>
          <w:szCs w:val="24"/>
        </w:rPr>
      </w:pPr>
    </w:p>
    <w:p w:rsidR="00C734D6" w:rsidRPr="00DE71F7" w:rsidRDefault="00C734D6" w:rsidP="00DE71F7">
      <w:pPr>
        <w:pStyle w:val="ListParagraph"/>
        <w:spacing w:after="0" w:line="360" w:lineRule="auto"/>
        <w:ind w:left="0" w:firstLine="851"/>
        <w:jc w:val="both"/>
        <w:rPr>
          <w:rFonts w:ascii="Times New Roman" w:hAnsi="Times New Roman" w:cs="Times New Roman"/>
          <w:sz w:val="24"/>
          <w:szCs w:val="24"/>
        </w:rPr>
      </w:pPr>
    </w:p>
    <w:sectPr w:rsidR="00C734D6" w:rsidRPr="00DE71F7" w:rsidSect="009F781D">
      <w:pgSz w:w="12240" w:h="15840"/>
      <w:pgMar w:top="1440" w:right="1183"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44322"/>
    <w:multiLevelType w:val="hybridMultilevel"/>
    <w:tmpl w:val="B2FE337E"/>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abstractNum w:abstractNumId="1" w15:restartNumberingAfterBreak="0">
    <w:nsid w:val="11E656A2"/>
    <w:multiLevelType w:val="multilevel"/>
    <w:tmpl w:val="90D0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F90B9B"/>
    <w:multiLevelType w:val="hybridMultilevel"/>
    <w:tmpl w:val="EEE437E8"/>
    <w:lvl w:ilvl="0" w:tplc="75FCD87A">
      <w:numFmt w:val="bullet"/>
      <w:lvlText w:val="-"/>
      <w:lvlJc w:val="left"/>
      <w:pPr>
        <w:ind w:left="720" w:hanging="360"/>
      </w:pPr>
      <w:rPr>
        <w:rFonts w:ascii="Courier New" w:eastAsiaTheme="minorHAnsi"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3645E6C"/>
    <w:multiLevelType w:val="hybridMultilevel"/>
    <w:tmpl w:val="5E1A67FE"/>
    <w:lvl w:ilvl="0" w:tplc="04090013">
      <w:start w:val="1"/>
      <w:numFmt w:val="upperRoman"/>
      <w:lvlText w:val="%1."/>
      <w:lvlJc w:val="right"/>
      <w:pPr>
        <w:ind w:left="3731" w:hanging="360"/>
      </w:pPr>
    </w:lvl>
    <w:lvl w:ilvl="1" w:tplc="04090019" w:tentative="1">
      <w:start w:val="1"/>
      <w:numFmt w:val="lowerLetter"/>
      <w:lvlText w:val="%2."/>
      <w:lvlJc w:val="left"/>
      <w:pPr>
        <w:ind w:left="4451" w:hanging="360"/>
      </w:pPr>
    </w:lvl>
    <w:lvl w:ilvl="2" w:tplc="0409001B" w:tentative="1">
      <w:start w:val="1"/>
      <w:numFmt w:val="lowerRoman"/>
      <w:lvlText w:val="%3."/>
      <w:lvlJc w:val="right"/>
      <w:pPr>
        <w:ind w:left="5171" w:hanging="180"/>
      </w:pPr>
    </w:lvl>
    <w:lvl w:ilvl="3" w:tplc="0409000F" w:tentative="1">
      <w:start w:val="1"/>
      <w:numFmt w:val="decimal"/>
      <w:lvlText w:val="%4."/>
      <w:lvlJc w:val="left"/>
      <w:pPr>
        <w:ind w:left="5891" w:hanging="360"/>
      </w:pPr>
    </w:lvl>
    <w:lvl w:ilvl="4" w:tplc="04090019" w:tentative="1">
      <w:start w:val="1"/>
      <w:numFmt w:val="lowerLetter"/>
      <w:lvlText w:val="%5."/>
      <w:lvlJc w:val="left"/>
      <w:pPr>
        <w:ind w:left="6611" w:hanging="360"/>
      </w:pPr>
    </w:lvl>
    <w:lvl w:ilvl="5" w:tplc="0409001B" w:tentative="1">
      <w:start w:val="1"/>
      <w:numFmt w:val="lowerRoman"/>
      <w:lvlText w:val="%6."/>
      <w:lvlJc w:val="right"/>
      <w:pPr>
        <w:ind w:left="7331" w:hanging="180"/>
      </w:pPr>
    </w:lvl>
    <w:lvl w:ilvl="6" w:tplc="0409000F" w:tentative="1">
      <w:start w:val="1"/>
      <w:numFmt w:val="decimal"/>
      <w:lvlText w:val="%7."/>
      <w:lvlJc w:val="left"/>
      <w:pPr>
        <w:ind w:left="8051" w:hanging="360"/>
      </w:pPr>
    </w:lvl>
    <w:lvl w:ilvl="7" w:tplc="04090019" w:tentative="1">
      <w:start w:val="1"/>
      <w:numFmt w:val="lowerLetter"/>
      <w:lvlText w:val="%8."/>
      <w:lvlJc w:val="left"/>
      <w:pPr>
        <w:ind w:left="8771" w:hanging="360"/>
      </w:pPr>
    </w:lvl>
    <w:lvl w:ilvl="8" w:tplc="0409001B" w:tentative="1">
      <w:start w:val="1"/>
      <w:numFmt w:val="lowerRoman"/>
      <w:lvlText w:val="%9."/>
      <w:lvlJc w:val="right"/>
      <w:pPr>
        <w:ind w:left="9491" w:hanging="180"/>
      </w:pPr>
    </w:lvl>
  </w:abstractNum>
  <w:abstractNum w:abstractNumId="4" w15:restartNumberingAfterBreak="0">
    <w:nsid w:val="23EC588F"/>
    <w:multiLevelType w:val="hybridMultilevel"/>
    <w:tmpl w:val="8C10A46E"/>
    <w:lvl w:ilvl="0" w:tplc="B8A06D0E">
      <w:start w:val="1"/>
      <w:numFmt w:val="upperRoman"/>
      <w:lvlText w:val="%1."/>
      <w:lvlJc w:val="left"/>
      <w:pPr>
        <w:ind w:left="1713" w:hanging="72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267A3D06"/>
    <w:multiLevelType w:val="hybridMultilevel"/>
    <w:tmpl w:val="8140FDA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28E509A1"/>
    <w:multiLevelType w:val="hybridMultilevel"/>
    <w:tmpl w:val="3CF4D76C"/>
    <w:lvl w:ilvl="0" w:tplc="2B4C85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CE213AE"/>
    <w:multiLevelType w:val="multilevel"/>
    <w:tmpl w:val="7D3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F610CD"/>
    <w:multiLevelType w:val="hybridMultilevel"/>
    <w:tmpl w:val="630EA9FC"/>
    <w:lvl w:ilvl="0" w:tplc="FC6C6F48">
      <w:start w:val="1"/>
      <w:numFmt w:val="decimal"/>
      <w:lvlText w:val="%1."/>
      <w:lvlJc w:val="left"/>
      <w:pPr>
        <w:ind w:left="1571" w:hanging="360"/>
      </w:pPr>
      <w:rPr>
        <w:rFonts w:ascii="Times New Roman" w:hAnsi="Times New Roman" w:hint="default"/>
        <w:sz w:val="24"/>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572D2D4E"/>
    <w:multiLevelType w:val="hybridMultilevel"/>
    <w:tmpl w:val="832CB1C0"/>
    <w:lvl w:ilvl="0" w:tplc="EC401AAC">
      <w:start w:val="1"/>
      <w:numFmt w:val="bullet"/>
      <w:lvlText w:val="-"/>
      <w:lvlJc w:val="left"/>
      <w:pPr>
        <w:ind w:left="1571" w:hanging="360"/>
      </w:pPr>
      <w:rPr>
        <w:rFonts w:ascii="Times New Roman" w:eastAsiaTheme="minorHAnsi"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608F2B0A"/>
    <w:multiLevelType w:val="hybridMultilevel"/>
    <w:tmpl w:val="2EA85002"/>
    <w:lvl w:ilvl="0" w:tplc="B7A4C2C4">
      <w:start w:val="1"/>
      <w:numFmt w:val="upperRoman"/>
      <w:lvlText w:val="%1."/>
      <w:lvlJc w:val="right"/>
      <w:pPr>
        <w:ind w:left="1614" w:hanging="360"/>
      </w:pPr>
      <w:rPr>
        <w:b/>
      </w:rPr>
    </w:lvl>
    <w:lvl w:ilvl="1" w:tplc="04090019" w:tentative="1">
      <w:start w:val="1"/>
      <w:numFmt w:val="lowerLetter"/>
      <w:lvlText w:val="%2."/>
      <w:lvlJc w:val="left"/>
      <w:pPr>
        <w:ind w:left="2334" w:hanging="360"/>
      </w:pPr>
    </w:lvl>
    <w:lvl w:ilvl="2" w:tplc="0409001B" w:tentative="1">
      <w:start w:val="1"/>
      <w:numFmt w:val="lowerRoman"/>
      <w:lvlText w:val="%3."/>
      <w:lvlJc w:val="right"/>
      <w:pPr>
        <w:ind w:left="3054" w:hanging="180"/>
      </w:pPr>
    </w:lvl>
    <w:lvl w:ilvl="3" w:tplc="0409000F" w:tentative="1">
      <w:start w:val="1"/>
      <w:numFmt w:val="decimal"/>
      <w:lvlText w:val="%4."/>
      <w:lvlJc w:val="left"/>
      <w:pPr>
        <w:ind w:left="3774" w:hanging="360"/>
      </w:pPr>
    </w:lvl>
    <w:lvl w:ilvl="4" w:tplc="04090019" w:tentative="1">
      <w:start w:val="1"/>
      <w:numFmt w:val="lowerLetter"/>
      <w:lvlText w:val="%5."/>
      <w:lvlJc w:val="left"/>
      <w:pPr>
        <w:ind w:left="4494" w:hanging="360"/>
      </w:pPr>
    </w:lvl>
    <w:lvl w:ilvl="5" w:tplc="0409001B" w:tentative="1">
      <w:start w:val="1"/>
      <w:numFmt w:val="lowerRoman"/>
      <w:lvlText w:val="%6."/>
      <w:lvlJc w:val="right"/>
      <w:pPr>
        <w:ind w:left="5214" w:hanging="180"/>
      </w:pPr>
    </w:lvl>
    <w:lvl w:ilvl="6" w:tplc="0409000F" w:tentative="1">
      <w:start w:val="1"/>
      <w:numFmt w:val="decimal"/>
      <w:lvlText w:val="%7."/>
      <w:lvlJc w:val="left"/>
      <w:pPr>
        <w:ind w:left="5934" w:hanging="360"/>
      </w:pPr>
    </w:lvl>
    <w:lvl w:ilvl="7" w:tplc="04090019" w:tentative="1">
      <w:start w:val="1"/>
      <w:numFmt w:val="lowerLetter"/>
      <w:lvlText w:val="%8."/>
      <w:lvlJc w:val="left"/>
      <w:pPr>
        <w:ind w:left="6654" w:hanging="360"/>
      </w:pPr>
    </w:lvl>
    <w:lvl w:ilvl="8" w:tplc="0409001B" w:tentative="1">
      <w:start w:val="1"/>
      <w:numFmt w:val="lowerRoman"/>
      <w:lvlText w:val="%9."/>
      <w:lvlJc w:val="right"/>
      <w:pPr>
        <w:ind w:left="7374" w:hanging="180"/>
      </w:pPr>
    </w:lvl>
  </w:abstractNum>
  <w:abstractNum w:abstractNumId="11" w15:restartNumberingAfterBreak="0">
    <w:nsid w:val="67B4359A"/>
    <w:multiLevelType w:val="multilevel"/>
    <w:tmpl w:val="0DDE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D370A8"/>
    <w:multiLevelType w:val="hybridMultilevel"/>
    <w:tmpl w:val="50A41AEA"/>
    <w:lvl w:ilvl="0" w:tplc="75FCD87A">
      <w:numFmt w:val="bullet"/>
      <w:lvlText w:val="-"/>
      <w:lvlJc w:val="left"/>
      <w:pPr>
        <w:ind w:left="1571" w:hanging="360"/>
      </w:pPr>
      <w:rPr>
        <w:rFonts w:ascii="Courier New" w:eastAsiaTheme="minorHAnsi"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71505B6B"/>
    <w:multiLevelType w:val="hybridMultilevel"/>
    <w:tmpl w:val="B462915E"/>
    <w:lvl w:ilvl="0" w:tplc="8214C85A">
      <w:numFmt w:val="bullet"/>
      <w:lvlText w:val="-"/>
      <w:lvlJc w:val="left"/>
      <w:pPr>
        <w:tabs>
          <w:tab w:val="num" w:pos="540"/>
        </w:tabs>
        <w:ind w:left="54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1344BD"/>
    <w:multiLevelType w:val="multilevel"/>
    <w:tmpl w:val="B8B80F4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122555"/>
    <w:multiLevelType w:val="hybridMultilevel"/>
    <w:tmpl w:val="EE329CE8"/>
    <w:lvl w:ilvl="0" w:tplc="75FCD87A">
      <w:numFmt w:val="bullet"/>
      <w:lvlText w:val="-"/>
      <w:lvlJc w:val="left"/>
      <w:pPr>
        <w:ind w:left="1571" w:hanging="360"/>
      </w:pPr>
      <w:rPr>
        <w:rFonts w:ascii="Courier New" w:eastAsiaTheme="minorHAnsi"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9BC6C03"/>
    <w:multiLevelType w:val="hybridMultilevel"/>
    <w:tmpl w:val="0040FC8C"/>
    <w:lvl w:ilvl="0" w:tplc="6390E4D6">
      <w:start w:val="1"/>
      <w:numFmt w:val="bullet"/>
      <w:lvlText w:val=""/>
      <w:lvlJc w:val="left"/>
      <w:pPr>
        <w:ind w:left="1068" w:hanging="360"/>
      </w:pPr>
      <w:rPr>
        <w:rFonts w:ascii="Symbol" w:hAnsi="Symbol"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num w:numId="1">
    <w:abstractNumId w:val="1"/>
  </w:num>
  <w:num w:numId="2">
    <w:abstractNumId w:val="11"/>
  </w:num>
  <w:num w:numId="3">
    <w:abstractNumId w:val="7"/>
  </w:num>
  <w:num w:numId="4">
    <w:abstractNumId w:val="2"/>
  </w:num>
  <w:num w:numId="5">
    <w:abstractNumId w:val="14"/>
  </w:num>
  <w:num w:numId="6">
    <w:abstractNumId w:val="3"/>
  </w:num>
  <w:num w:numId="7">
    <w:abstractNumId w:val="8"/>
  </w:num>
  <w:num w:numId="8">
    <w:abstractNumId w:val="10"/>
  </w:num>
  <w:num w:numId="9">
    <w:abstractNumId w:val="6"/>
  </w:num>
  <w:num w:numId="10">
    <w:abstractNumId w:val="4"/>
  </w:num>
  <w:num w:numId="11">
    <w:abstractNumId w:val="0"/>
  </w:num>
  <w:num w:numId="12">
    <w:abstractNumId w:val="12"/>
  </w:num>
  <w:num w:numId="13">
    <w:abstractNumId w:val="15"/>
  </w:num>
  <w:num w:numId="14">
    <w:abstractNumId w:val="13"/>
  </w:num>
  <w:num w:numId="15">
    <w:abstractNumId w:val="16"/>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DE6"/>
    <w:rsid w:val="00015DAD"/>
    <w:rsid w:val="00027B0B"/>
    <w:rsid w:val="00046457"/>
    <w:rsid w:val="0005406D"/>
    <w:rsid w:val="000540E0"/>
    <w:rsid w:val="00085E52"/>
    <w:rsid w:val="00091B21"/>
    <w:rsid w:val="00103101"/>
    <w:rsid w:val="001044FB"/>
    <w:rsid w:val="00106C4C"/>
    <w:rsid w:val="00130B72"/>
    <w:rsid w:val="00142C9D"/>
    <w:rsid w:val="00143123"/>
    <w:rsid w:val="001543AC"/>
    <w:rsid w:val="001607E3"/>
    <w:rsid w:val="00173BD2"/>
    <w:rsid w:val="001A04D3"/>
    <w:rsid w:val="001B4DFF"/>
    <w:rsid w:val="001B77A1"/>
    <w:rsid w:val="001F4BEB"/>
    <w:rsid w:val="00204A2C"/>
    <w:rsid w:val="00221292"/>
    <w:rsid w:val="00222829"/>
    <w:rsid w:val="00225239"/>
    <w:rsid w:val="00225FEA"/>
    <w:rsid w:val="002377C7"/>
    <w:rsid w:val="002402F0"/>
    <w:rsid w:val="00244D1C"/>
    <w:rsid w:val="00265CB4"/>
    <w:rsid w:val="00266118"/>
    <w:rsid w:val="00266635"/>
    <w:rsid w:val="00270A65"/>
    <w:rsid w:val="00282618"/>
    <w:rsid w:val="002A6017"/>
    <w:rsid w:val="002C1289"/>
    <w:rsid w:val="002E1870"/>
    <w:rsid w:val="002E60C5"/>
    <w:rsid w:val="002F5E76"/>
    <w:rsid w:val="00305E4D"/>
    <w:rsid w:val="00332251"/>
    <w:rsid w:val="00343636"/>
    <w:rsid w:val="003452FD"/>
    <w:rsid w:val="003734CF"/>
    <w:rsid w:val="003A6A50"/>
    <w:rsid w:val="003B02A7"/>
    <w:rsid w:val="003C3AF5"/>
    <w:rsid w:val="003F2577"/>
    <w:rsid w:val="00415F4F"/>
    <w:rsid w:val="004508D4"/>
    <w:rsid w:val="004512F4"/>
    <w:rsid w:val="00453788"/>
    <w:rsid w:val="00461FF9"/>
    <w:rsid w:val="00471D8D"/>
    <w:rsid w:val="0047227B"/>
    <w:rsid w:val="00476F42"/>
    <w:rsid w:val="00491CFA"/>
    <w:rsid w:val="004A3BDF"/>
    <w:rsid w:val="004D29B6"/>
    <w:rsid w:val="004F057D"/>
    <w:rsid w:val="004F3B68"/>
    <w:rsid w:val="005147F9"/>
    <w:rsid w:val="005149C1"/>
    <w:rsid w:val="00522E12"/>
    <w:rsid w:val="00531B09"/>
    <w:rsid w:val="00532C74"/>
    <w:rsid w:val="005657B7"/>
    <w:rsid w:val="00587E09"/>
    <w:rsid w:val="00593F2C"/>
    <w:rsid w:val="005A3B7A"/>
    <w:rsid w:val="005D0CF5"/>
    <w:rsid w:val="005D2DB8"/>
    <w:rsid w:val="005E0F23"/>
    <w:rsid w:val="005F6ED9"/>
    <w:rsid w:val="0063262C"/>
    <w:rsid w:val="00671E31"/>
    <w:rsid w:val="00677DD2"/>
    <w:rsid w:val="006835B2"/>
    <w:rsid w:val="00687076"/>
    <w:rsid w:val="00692639"/>
    <w:rsid w:val="006E3976"/>
    <w:rsid w:val="006F479B"/>
    <w:rsid w:val="00706C4A"/>
    <w:rsid w:val="00715F61"/>
    <w:rsid w:val="00742E5B"/>
    <w:rsid w:val="0076320E"/>
    <w:rsid w:val="007704E3"/>
    <w:rsid w:val="007874FF"/>
    <w:rsid w:val="007E71F7"/>
    <w:rsid w:val="007F660A"/>
    <w:rsid w:val="00816347"/>
    <w:rsid w:val="00825FC5"/>
    <w:rsid w:val="008372EA"/>
    <w:rsid w:val="00850FFA"/>
    <w:rsid w:val="008776A0"/>
    <w:rsid w:val="00891328"/>
    <w:rsid w:val="008A6098"/>
    <w:rsid w:val="008B7F15"/>
    <w:rsid w:val="008D4D4B"/>
    <w:rsid w:val="008F27A8"/>
    <w:rsid w:val="008F60A1"/>
    <w:rsid w:val="00913CBA"/>
    <w:rsid w:val="00914439"/>
    <w:rsid w:val="00922865"/>
    <w:rsid w:val="009305F0"/>
    <w:rsid w:val="00933D5A"/>
    <w:rsid w:val="00935DFE"/>
    <w:rsid w:val="00940551"/>
    <w:rsid w:val="00945105"/>
    <w:rsid w:val="00970902"/>
    <w:rsid w:val="00971252"/>
    <w:rsid w:val="00984713"/>
    <w:rsid w:val="00991967"/>
    <w:rsid w:val="00997AAE"/>
    <w:rsid w:val="009D76EA"/>
    <w:rsid w:val="009F781D"/>
    <w:rsid w:val="00A81D2C"/>
    <w:rsid w:val="00AA7D15"/>
    <w:rsid w:val="00AC481C"/>
    <w:rsid w:val="00AD4969"/>
    <w:rsid w:val="00AE10EB"/>
    <w:rsid w:val="00AF3C60"/>
    <w:rsid w:val="00AF4EF3"/>
    <w:rsid w:val="00B005F2"/>
    <w:rsid w:val="00B0515A"/>
    <w:rsid w:val="00B27330"/>
    <w:rsid w:val="00B30274"/>
    <w:rsid w:val="00B35844"/>
    <w:rsid w:val="00B4734D"/>
    <w:rsid w:val="00B71A40"/>
    <w:rsid w:val="00B82A7F"/>
    <w:rsid w:val="00B91630"/>
    <w:rsid w:val="00BA7DE6"/>
    <w:rsid w:val="00BB28E1"/>
    <w:rsid w:val="00BC750B"/>
    <w:rsid w:val="00BD1D56"/>
    <w:rsid w:val="00BE4267"/>
    <w:rsid w:val="00BF43C3"/>
    <w:rsid w:val="00C35C25"/>
    <w:rsid w:val="00C407D3"/>
    <w:rsid w:val="00C45E77"/>
    <w:rsid w:val="00C659DE"/>
    <w:rsid w:val="00C734D6"/>
    <w:rsid w:val="00C773E4"/>
    <w:rsid w:val="00CA2FA3"/>
    <w:rsid w:val="00CC7DD8"/>
    <w:rsid w:val="00CD4EAA"/>
    <w:rsid w:val="00CD75BF"/>
    <w:rsid w:val="00CE0105"/>
    <w:rsid w:val="00CF25BF"/>
    <w:rsid w:val="00D07AEE"/>
    <w:rsid w:val="00D4354A"/>
    <w:rsid w:val="00D7788D"/>
    <w:rsid w:val="00D948BF"/>
    <w:rsid w:val="00D975FC"/>
    <w:rsid w:val="00DB4147"/>
    <w:rsid w:val="00DC2F69"/>
    <w:rsid w:val="00DC703E"/>
    <w:rsid w:val="00DD0881"/>
    <w:rsid w:val="00DD5EFC"/>
    <w:rsid w:val="00DE2C02"/>
    <w:rsid w:val="00DE2CD6"/>
    <w:rsid w:val="00DE71F7"/>
    <w:rsid w:val="00DE7F96"/>
    <w:rsid w:val="00E07772"/>
    <w:rsid w:val="00E2266C"/>
    <w:rsid w:val="00E264ED"/>
    <w:rsid w:val="00E524A6"/>
    <w:rsid w:val="00E84EBF"/>
    <w:rsid w:val="00E87965"/>
    <w:rsid w:val="00E968D0"/>
    <w:rsid w:val="00EA02CC"/>
    <w:rsid w:val="00EB0091"/>
    <w:rsid w:val="00EB11EC"/>
    <w:rsid w:val="00EB3F69"/>
    <w:rsid w:val="00EC1328"/>
    <w:rsid w:val="00F11428"/>
    <w:rsid w:val="00F13B0A"/>
    <w:rsid w:val="00F17595"/>
    <w:rsid w:val="00F20734"/>
    <w:rsid w:val="00F30E86"/>
    <w:rsid w:val="00F400EF"/>
    <w:rsid w:val="00F4360A"/>
    <w:rsid w:val="00F43BEC"/>
    <w:rsid w:val="00F850E0"/>
    <w:rsid w:val="00F91670"/>
    <w:rsid w:val="00FC07A8"/>
    <w:rsid w:val="00FD0DB4"/>
    <w:rsid w:val="00FE1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A0D12"/>
  <w15:chartTrackingRefBased/>
  <w15:docId w15:val="{56E5F561-3A6F-4461-9E6D-EC5452CE0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286pc">
    <w:name w:val="t286pc"/>
    <w:basedOn w:val="DefaultParagraphFont"/>
    <w:rsid w:val="00BA7DE6"/>
  </w:style>
  <w:style w:type="character" w:styleId="Strong">
    <w:name w:val="Strong"/>
    <w:basedOn w:val="DefaultParagraphFont"/>
    <w:uiPriority w:val="22"/>
    <w:qFormat/>
    <w:rsid w:val="00BA7DE6"/>
    <w:rPr>
      <w:b/>
      <w:bCs/>
    </w:rPr>
  </w:style>
  <w:style w:type="character" w:customStyle="1" w:styleId="vkekvd">
    <w:name w:val="vkekvd"/>
    <w:basedOn w:val="DefaultParagraphFont"/>
    <w:rsid w:val="00BA7DE6"/>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References,2,列出段落"/>
    <w:basedOn w:val="Normal"/>
    <w:link w:val="ListParagraphChar"/>
    <w:uiPriority w:val="34"/>
    <w:qFormat/>
    <w:rsid w:val="002C1289"/>
    <w:pPr>
      <w:ind w:left="720"/>
      <w:contextualSpacing/>
    </w:pPr>
    <w:rPr>
      <w:lang w:val="bg-BG"/>
    </w:rPr>
  </w:style>
  <w:style w:type="character" w:styleId="Hyperlink">
    <w:name w:val="Hyperlink"/>
    <w:basedOn w:val="DefaultParagraphFont"/>
    <w:uiPriority w:val="99"/>
    <w:unhideWhenUsed/>
    <w:rsid w:val="002C1289"/>
    <w:rPr>
      <w:color w:val="0563C1" w:themeColor="hyperlink"/>
      <w:u w:val="single"/>
    </w:r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2C1289"/>
    <w:rPr>
      <w:lang w:val="bg-BG"/>
    </w:rPr>
  </w:style>
  <w:style w:type="paragraph" w:customStyle="1" w:styleId="Default">
    <w:name w:val="Default"/>
    <w:rsid w:val="00531B09"/>
    <w:pPr>
      <w:autoSpaceDE w:val="0"/>
      <w:autoSpaceDN w:val="0"/>
      <w:adjustRightInd w:val="0"/>
      <w:spacing w:after="0" w:line="240" w:lineRule="auto"/>
    </w:pPr>
    <w:rPr>
      <w:rFonts w:ascii="Calibri" w:hAnsi="Calibri" w:cs="Calibri"/>
      <w:color w:val="000000"/>
      <w:sz w:val="24"/>
      <w:szCs w:val="24"/>
      <w:lang w:val="bg-BG"/>
    </w:rPr>
  </w:style>
  <w:style w:type="character" w:customStyle="1" w:styleId="Heading1">
    <w:name w:val="Heading #1_"/>
    <w:basedOn w:val="DefaultParagraphFont"/>
    <w:link w:val="Heading10"/>
    <w:rsid w:val="001543AC"/>
    <w:rPr>
      <w:rFonts w:ascii="Times New Roman" w:eastAsia="Times New Roman" w:hAnsi="Times New Roman" w:cs="Times New Roman"/>
      <w:b/>
      <w:bCs/>
      <w:shd w:val="clear" w:color="auto" w:fill="FFFFFF"/>
    </w:rPr>
  </w:style>
  <w:style w:type="paragraph" w:customStyle="1" w:styleId="Heading10">
    <w:name w:val="Heading #1"/>
    <w:basedOn w:val="Normal"/>
    <w:link w:val="Heading1"/>
    <w:rsid w:val="001543AC"/>
    <w:pPr>
      <w:widowControl w:val="0"/>
      <w:shd w:val="clear" w:color="auto" w:fill="FFFFFF"/>
      <w:spacing w:after="100" w:line="360" w:lineRule="auto"/>
      <w:ind w:firstLine="720"/>
      <w:outlineLvl w:val="0"/>
    </w:pPr>
    <w:rPr>
      <w:rFonts w:ascii="Times New Roman" w:eastAsia="Times New Roman" w:hAnsi="Times New Roman" w:cs="Times New Roman"/>
      <w:b/>
      <w:bCs/>
    </w:rPr>
  </w:style>
  <w:style w:type="character" w:customStyle="1" w:styleId="FontStyle26">
    <w:name w:val="Font Style26"/>
    <w:rsid w:val="008372EA"/>
    <w:rPr>
      <w:rFonts w:ascii="Times New Roman" w:hAnsi="Times New Roman" w:cs="Times New Roman" w:hint="default"/>
      <w:sz w:val="22"/>
      <w:szCs w:val="22"/>
    </w:rPr>
  </w:style>
  <w:style w:type="paragraph" w:customStyle="1" w:styleId="oj-normal">
    <w:name w:val="oj-normal"/>
    <w:basedOn w:val="Normal"/>
    <w:rsid w:val="00F4360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15DAD"/>
    <w:pPr>
      <w:spacing w:after="100" w:afterAutospacing="1" w:line="240" w:lineRule="auto"/>
    </w:pPr>
    <w:rPr>
      <w:rFonts w:ascii="Times New Roman" w:eastAsia="Times New Roman" w:hAnsi="Times New Roman" w:cs="Times New Roman"/>
      <w:sz w:val="24"/>
      <w:szCs w:val="24"/>
      <w:lang w:val="bg-BG" w:eastAsia="bg-BG"/>
    </w:rPr>
  </w:style>
  <w:style w:type="character" w:styleId="FollowedHyperlink">
    <w:name w:val="FollowedHyperlink"/>
    <w:basedOn w:val="DefaultParagraphFont"/>
    <w:uiPriority w:val="99"/>
    <w:semiHidden/>
    <w:unhideWhenUsed/>
    <w:rsid w:val="00CC7D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619516">
      <w:bodyDiv w:val="1"/>
      <w:marLeft w:val="0"/>
      <w:marRight w:val="0"/>
      <w:marTop w:val="0"/>
      <w:marBottom w:val="0"/>
      <w:divBdr>
        <w:top w:val="none" w:sz="0" w:space="0" w:color="auto"/>
        <w:left w:val="none" w:sz="0" w:space="0" w:color="auto"/>
        <w:bottom w:val="none" w:sz="0" w:space="0" w:color="auto"/>
        <w:right w:val="none" w:sz="0" w:space="0" w:color="auto"/>
      </w:divBdr>
    </w:div>
    <w:div w:id="1818719203">
      <w:bodyDiv w:val="1"/>
      <w:marLeft w:val="0"/>
      <w:marRight w:val="0"/>
      <w:marTop w:val="0"/>
      <w:marBottom w:val="0"/>
      <w:divBdr>
        <w:top w:val="none" w:sz="0" w:space="0" w:color="auto"/>
        <w:left w:val="none" w:sz="0" w:space="0" w:color="auto"/>
        <w:bottom w:val="none" w:sz="0" w:space="0" w:color="auto"/>
        <w:right w:val="none" w:sz="0" w:space="0" w:color="auto"/>
      </w:divBdr>
    </w:div>
    <w:div w:id="1879850537">
      <w:bodyDiv w:val="1"/>
      <w:marLeft w:val="0"/>
      <w:marRight w:val="0"/>
      <w:marTop w:val="0"/>
      <w:marBottom w:val="0"/>
      <w:divBdr>
        <w:top w:val="none" w:sz="0" w:space="0" w:color="auto"/>
        <w:left w:val="none" w:sz="0" w:space="0" w:color="auto"/>
        <w:bottom w:val="none" w:sz="0" w:space="0" w:color="auto"/>
        <w:right w:val="none" w:sz="0" w:space="0" w:color="auto"/>
      </w:divBdr>
      <w:divsChild>
        <w:div w:id="27029866">
          <w:marLeft w:val="0"/>
          <w:marRight w:val="0"/>
          <w:marTop w:val="0"/>
          <w:marBottom w:val="0"/>
          <w:divBdr>
            <w:top w:val="none" w:sz="0" w:space="0" w:color="auto"/>
            <w:left w:val="none" w:sz="0" w:space="0" w:color="auto"/>
            <w:bottom w:val="none" w:sz="0" w:space="0" w:color="auto"/>
            <w:right w:val="none" w:sz="0" w:space="0" w:color="auto"/>
          </w:divBdr>
        </w:div>
        <w:div w:id="728110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rrb.bg/bg/utvurdeni-nasoki-za-kandidatstvane-po-procedura-podkrepa-za-ustojchivo-energijno-obnovyavane-na-jilistniya-sgraden-fond-etap-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rrb.bg/bg/proekti-nbsp-nbsp-br-po-npvu/podavane-na-signali-za-nerednosti-po-pv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rrb.bg/bg/politika-za-borba-s-izmami-korupciya-konflikt-na-interesi-i-dvojno-finansirane-i-merkite-za-dokladvane-i-korigirane-na-seriozni-nerednosti-v-ministerstvo-na-regionalnoto-razvitie-i-blagoustrojstvoto-kato-struktura-za-nab-87123/" TargetMode="External"/><Relationship Id="rId11" Type="http://schemas.openxmlformats.org/officeDocument/2006/relationships/hyperlink" Target="https://www.mrrb.bg/static/media/ups/tiny/Kodeks_za_povedenie.pdf" TargetMode="External"/><Relationship Id="rId5" Type="http://schemas.openxmlformats.org/officeDocument/2006/relationships/hyperlink" Target="mailto:signalipvu@mrrb.government.bg" TargetMode="External"/><Relationship Id="rId10" Type="http://schemas.openxmlformats.org/officeDocument/2006/relationships/hyperlink" Target="https://www.mrrb.bg/bg/rukovodstvo-za-izpulnenie-i-otchitane-na-podmyarka-1-podkrepa-za-ustojchivo-energijno-obnovyavane-na-jilistniya-sgraden-fond-chast-ot-investiciya-c4-i1-podkrepa-za-obnovyavane-na-sgradniya-fond-ot-nacionalniya-plan-za-vu-88318/" TargetMode="External"/><Relationship Id="rId4" Type="http://schemas.openxmlformats.org/officeDocument/2006/relationships/webSettings" Target="webSettings.xml"/><Relationship Id="rId9" Type="http://schemas.openxmlformats.org/officeDocument/2006/relationships/hyperlink" Target="https://www.mrrb.bg/bg/nasoki-za-kandidatstvane-po-procedura-podkrepa-za-ustojchivo-energijno-obnovyavane-na-jilistniya-sgraden-fond-etap-i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17</Pages>
  <Words>5768</Words>
  <Characters>32883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OLEGOVA KORTELOVA</dc:creator>
  <cp:keywords/>
  <dc:description/>
  <cp:lastModifiedBy>ALEKSANDRA OLEGOVA KORTELOVA</cp:lastModifiedBy>
  <cp:revision>150</cp:revision>
  <dcterms:created xsi:type="dcterms:W3CDTF">2025-11-12T12:06:00Z</dcterms:created>
  <dcterms:modified xsi:type="dcterms:W3CDTF">2025-11-25T09:17:00Z</dcterms:modified>
</cp:coreProperties>
</file>